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120"/>
        <w:jc w:val="center"/>
        <w:rPr/>
      </w:pPr>
      <w:r>
        <w:rPr>
          <w:b/>
          <w:bCs/>
        </w:rPr>
        <w:t>ANEXO II</w:t>
      </w:r>
    </w:p>
    <w:p>
      <w:pPr>
        <w:pStyle w:val="Normal"/>
        <w:spacing w:before="0" w:after="120"/>
        <w:jc w:val="center"/>
        <w:rPr>
          <w:b/>
          <w:b/>
          <w:bCs/>
        </w:rPr>
      </w:pPr>
      <w:r>
        <w:rPr>
          <w:b/>
          <w:bCs/>
        </w:rPr>
        <w:t>EDITAL DE ABERTURA PROGRAD Nº 12/2018</w:t>
      </w:r>
    </w:p>
    <w:p>
      <w:pPr>
        <w:pStyle w:val="Normal"/>
        <w:spacing w:before="0" w:after="120"/>
        <w:jc w:val="center"/>
        <w:rPr>
          <w:b/>
          <w:b/>
          <w:bCs/>
          <w:color w:val="CE181E"/>
          <w:sz w:val="16"/>
          <w:szCs w:val="16"/>
        </w:rPr>
      </w:pPr>
      <w:r>
        <w:rPr>
          <w:b/>
          <w:bCs/>
          <w:color w:val="CE181E"/>
          <w:sz w:val="16"/>
          <w:szCs w:val="16"/>
        </w:rPr>
        <w:t xml:space="preserve">EDITAL DE REABERTURA PROGRAD nº 01 26 DE JULHO DE 2018 </w:t>
      </w:r>
    </w:p>
    <w:p>
      <w:pPr>
        <w:pStyle w:val="Normal"/>
        <w:spacing w:before="0" w:after="120"/>
        <w:jc w:val="center"/>
        <w:rPr>
          <w:b/>
          <w:b/>
          <w:bCs/>
        </w:rPr>
      </w:pPr>
      <w:r>
        <w:rPr>
          <w:b/>
          <w:bCs/>
        </w:rPr>
        <w:t>TERMO DE COMPROMISSO DO SUPERVISOR NO PROGRAMA INSTITUCIONAL DE BOLSAS DE INICIAÇÃO À DOCÊNCIA (Pibid/UFGD)</w:t>
      </w:r>
    </w:p>
    <w:p>
      <w:pPr>
        <w:pStyle w:val="Normal"/>
        <w:jc w:val="both"/>
        <w:rPr>
          <w:b/>
          <w:b/>
        </w:rPr>
      </w:pPr>
      <w:r>
        <w:rPr>
          <w:b/>
        </w:rPr>
        <w:t>Bolsista Supervisor do Pibid:</w:t>
      </w:r>
    </w:p>
    <w:p>
      <w:pPr>
        <w:pStyle w:val="Normal"/>
        <w:jc w:val="both"/>
        <w:rPr>
          <w:b/>
          <w:b/>
        </w:rPr>
      </w:pPr>
      <w:r>
        <w:rPr>
          <w:b/>
        </w:rPr>
      </w:r>
    </w:p>
    <w:tbl>
      <w:tblPr>
        <w:tblW w:w="9832"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65" w:type="dxa"/>
          <w:bottom w:w="0" w:type="dxa"/>
          <w:right w:w="70" w:type="dxa"/>
        </w:tblCellMar>
      </w:tblPr>
      <w:tblGrid>
        <w:gridCol w:w="2507"/>
        <w:gridCol w:w="7324"/>
      </w:tblGrid>
      <w:tr>
        <w:trPr/>
        <w:tc>
          <w:tcPr>
            <w:tcW w:w="2507"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left" w:pos="0" w:leader="none"/>
                <w:tab w:val="left" w:pos="284" w:leader="none"/>
                <w:tab w:val="left" w:pos="850" w:leader="none"/>
                <w:tab w:val="left" w:pos="2700" w:leader="none"/>
                <w:tab w:val="left" w:pos="3600" w:leader="none"/>
                <w:tab w:val="left" w:pos="4500" w:leader="none"/>
                <w:tab w:val="left" w:pos="5400" w:leader="none"/>
                <w:tab w:val="left" w:pos="6300" w:leader="none"/>
                <w:tab w:val="left" w:pos="7200" w:leader="none"/>
                <w:tab w:val="left" w:pos="8100" w:leader="none"/>
                <w:tab w:val="left" w:pos="9000" w:leader="none"/>
              </w:tabs>
              <w:snapToGrid w:val="false"/>
              <w:rPr>
                <w:b/>
                <w:b/>
                <w:bCs/>
              </w:rPr>
            </w:pPr>
            <w:r>
              <w:rPr>
                <w:b/>
                <w:bCs/>
              </w:rPr>
              <w:t xml:space="preserve">Nome civil </w:t>
            </w:r>
          </w:p>
        </w:tc>
        <w:tc>
          <w:tcPr>
            <w:tcW w:w="73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left" w:pos="0" w:leader="none"/>
                <w:tab w:val="left" w:pos="284" w:leader="none"/>
                <w:tab w:val="left" w:pos="850" w:leader="none"/>
                <w:tab w:val="left" w:pos="2700" w:leader="none"/>
                <w:tab w:val="left" w:pos="3600" w:leader="none"/>
                <w:tab w:val="left" w:pos="4500" w:leader="none"/>
                <w:tab w:val="left" w:pos="5400" w:leader="none"/>
                <w:tab w:val="left" w:pos="6300" w:leader="none"/>
                <w:tab w:val="left" w:pos="7200" w:leader="none"/>
                <w:tab w:val="left" w:pos="8100" w:leader="none"/>
                <w:tab w:val="left" w:pos="9000" w:leader="none"/>
              </w:tabs>
              <w:snapToGrid w:val="false"/>
              <w:spacing w:lineRule="auto" w:line="288"/>
              <w:jc w:val="both"/>
              <w:rPr/>
            </w:pPr>
            <w:r>
              <w:rPr/>
            </w:r>
          </w:p>
        </w:tc>
      </w:tr>
      <w:tr>
        <w:trPr/>
        <w:tc>
          <w:tcPr>
            <w:tcW w:w="2507"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left" w:pos="0" w:leader="none"/>
                <w:tab w:val="left" w:pos="284" w:leader="none"/>
                <w:tab w:val="left" w:pos="850" w:leader="none"/>
                <w:tab w:val="left" w:pos="2700" w:leader="none"/>
                <w:tab w:val="left" w:pos="3600" w:leader="none"/>
                <w:tab w:val="left" w:pos="4500" w:leader="none"/>
                <w:tab w:val="left" w:pos="5400" w:leader="none"/>
                <w:tab w:val="left" w:pos="6300" w:leader="none"/>
                <w:tab w:val="left" w:pos="7200" w:leader="none"/>
                <w:tab w:val="left" w:pos="8100" w:leader="none"/>
                <w:tab w:val="left" w:pos="9000" w:leader="none"/>
              </w:tabs>
              <w:snapToGrid w:val="false"/>
              <w:rPr>
                <w:b/>
                <w:b/>
                <w:bCs/>
              </w:rPr>
            </w:pPr>
            <w:r>
              <w:rPr>
                <w:b/>
                <w:bCs/>
              </w:rPr>
              <w:t>Nome social</w:t>
            </w:r>
          </w:p>
        </w:tc>
        <w:tc>
          <w:tcPr>
            <w:tcW w:w="73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left" w:pos="0" w:leader="none"/>
                <w:tab w:val="left" w:pos="284" w:leader="none"/>
                <w:tab w:val="left" w:pos="850" w:leader="none"/>
                <w:tab w:val="left" w:pos="2700" w:leader="none"/>
                <w:tab w:val="left" w:pos="3600" w:leader="none"/>
                <w:tab w:val="left" w:pos="4500" w:leader="none"/>
                <w:tab w:val="left" w:pos="5400" w:leader="none"/>
                <w:tab w:val="left" w:pos="6300" w:leader="none"/>
                <w:tab w:val="left" w:pos="7200" w:leader="none"/>
                <w:tab w:val="left" w:pos="8100" w:leader="none"/>
                <w:tab w:val="left" w:pos="9000" w:leader="none"/>
              </w:tabs>
              <w:snapToGrid w:val="false"/>
              <w:spacing w:lineRule="auto" w:line="288"/>
              <w:jc w:val="both"/>
              <w:rPr/>
            </w:pPr>
            <w:r>
              <w:rPr/>
            </w:r>
          </w:p>
        </w:tc>
      </w:tr>
      <w:tr>
        <w:trPr/>
        <w:tc>
          <w:tcPr>
            <w:tcW w:w="2507"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left" w:pos="0" w:leader="none"/>
                <w:tab w:val="left" w:pos="284" w:leader="none"/>
                <w:tab w:val="left" w:pos="850" w:leader="none"/>
                <w:tab w:val="left" w:pos="2700" w:leader="none"/>
                <w:tab w:val="left" w:pos="3600" w:leader="none"/>
                <w:tab w:val="left" w:pos="4500" w:leader="none"/>
                <w:tab w:val="left" w:pos="5400" w:leader="none"/>
                <w:tab w:val="left" w:pos="6300" w:leader="none"/>
                <w:tab w:val="left" w:pos="7200" w:leader="none"/>
                <w:tab w:val="left" w:pos="8100" w:leader="none"/>
                <w:tab w:val="left" w:pos="9000" w:leader="none"/>
              </w:tabs>
              <w:snapToGrid w:val="false"/>
              <w:rPr>
                <w:b/>
                <w:b/>
                <w:bCs/>
              </w:rPr>
            </w:pPr>
            <w:r>
              <w:rPr>
                <w:b/>
                <w:bCs/>
              </w:rPr>
              <w:t>Área/Componente Curricular</w:t>
            </w:r>
          </w:p>
        </w:tc>
        <w:tc>
          <w:tcPr>
            <w:tcW w:w="7324"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left" w:pos="0" w:leader="none"/>
                <w:tab w:val="left" w:pos="284" w:leader="none"/>
                <w:tab w:val="left" w:pos="850" w:leader="none"/>
                <w:tab w:val="left" w:pos="2700" w:leader="none"/>
                <w:tab w:val="left" w:pos="3600" w:leader="none"/>
                <w:tab w:val="left" w:pos="4500" w:leader="none"/>
                <w:tab w:val="left" w:pos="5400" w:leader="none"/>
                <w:tab w:val="left" w:pos="6300" w:leader="none"/>
                <w:tab w:val="left" w:pos="7200" w:leader="none"/>
                <w:tab w:val="left" w:pos="8100" w:leader="none"/>
                <w:tab w:val="left" w:pos="9000" w:leader="none"/>
              </w:tabs>
              <w:snapToGrid w:val="false"/>
              <w:spacing w:lineRule="auto" w:line="288"/>
              <w:jc w:val="both"/>
              <w:rPr/>
            </w:pPr>
            <w:r>
              <w:rPr/>
            </w:r>
          </w:p>
        </w:tc>
      </w:tr>
      <w:tr>
        <w:trPr/>
        <w:tc>
          <w:tcPr>
            <w:tcW w:w="983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left" w:pos="0" w:leader="none"/>
                <w:tab w:val="left" w:pos="284" w:leader="none"/>
                <w:tab w:val="left" w:pos="850" w:leader="none"/>
                <w:tab w:val="left" w:pos="2700" w:leader="none"/>
                <w:tab w:val="left" w:pos="3600" w:leader="none"/>
                <w:tab w:val="left" w:pos="4500" w:leader="none"/>
                <w:tab w:val="left" w:pos="5400" w:leader="none"/>
                <w:tab w:val="left" w:pos="6300" w:leader="none"/>
                <w:tab w:val="left" w:pos="7200" w:leader="none"/>
                <w:tab w:val="left" w:pos="8100" w:leader="none"/>
                <w:tab w:val="left" w:pos="9000" w:leader="none"/>
              </w:tabs>
              <w:snapToGrid w:val="false"/>
              <w:spacing w:lineRule="auto" w:line="288"/>
              <w:jc w:val="both"/>
              <w:rPr>
                <w:b/>
                <w:b/>
                <w:sz w:val="20"/>
                <w:szCs w:val="20"/>
              </w:rPr>
            </w:pPr>
            <w:r>
              <w:rPr>
                <w:b/>
                <w:sz w:val="20"/>
                <w:szCs w:val="20"/>
              </w:rPr>
              <w:t xml:space="preserve">                 </w:t>
            </w:r>
            <w:r>
              <w:rPr>
                <w:b/>
                <w:sz w:val="20"/>
                <w:szCs w:val="20"/>
              </w:rPr>
              <w:t>Professor(a) concursado/efetivo (     )                             Professor(a) contratado/temporário (     )</w:t>
            </w:r>
          </w:p>
        </w:tc>
      </w:tr>
      <w:tr>
        <w:trPr>
          <w:trHeight w:val="240" w:hRule="atLeast"/>
        </w:trPr>
        <w:tc>
          <w:tcPr>
            <w:tcW w:w="2507" w:type="dxa"/>
            <w:vMerge w:val="restart"/>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Pr>
          <w:p>
            <w:pPr>
              <w:pStyle w:val="Normal"/>
              <w:tabs>
                <w:tab w:val="left" w:pos="0" w:leader="none"/>
                <w:tab w:val="left" w:pos="284" w:leader="none"/>
                <w:tab w:val="left" w:pos="850" w:leader="none"/>
                <w:tab w:val="left" w:pos="2700" w:leader="none"/>
                <w:tab w:val="left" w:pos="3600" w:leader="none"/>
                <w:tab w:val="left" w:pos="4500" w:leader="none"/>
                <w:tab w:val="left" w:pos="5400" w:leader="none"/>
                <w:tab w:val="left" w:pos="6300" w:leader="none"/>
                <w:tab w:val="left" w:pos="7200" w:leader="none"/>
                <w:tab w:val="left" w:pos="8100" w:leader="none"/>
                <w:tab w:val="left" w:pos="9000" w:leader="none"/>
              </w:tabs>
              <w:snapToGrid w:val="false"/>
              <w:rPr/>
            </w:pPr>
            <w:r>
              <w:rPr>
                <w:b/>
                <w:bCs/>
              </w:rPr>
              <w:t xml:space="preserve">Endereço completo </w:t>
            </w:r>
            <w:r>
              <w:rPr>
                <w:sz w:val="20"/>
                <w:szCs w:val="20"/>
              </w:rPr>
              <w:t>(incluindo CEP, cidade, UF)</w:t>
            </w:r>
          </w:p>
        </w:tc>
        <w:tc>
          <w:tcPr>
            <w:tcW w:w="7324" w:type="dxa"/>
            <w:tcBorders>
              <w:top w:val="single" w:sz="4" w:space="0" w:color="000001"/>
              <w:left w:val="single" w:sz="4" w:space="0" w:color="00000A"/>
              <w:bottom w:val="single" w:sz="4" w:space="0" w:color="00000A"/>
              <w:right w:val="single" w:sz="4" w:space="0" w:color="000001"/>
              <w:insideH w:val="single" w:sz="4" w:space="0" w:color="00000A"/>
              <w:insideV w:val="single" w:sz="4" w:space="0" w:color="000001"/>
            </w:tcBorders>
            <w:shd w:fill="auto" w:val="clear"/>
          </w:tcPr>
          <w:p>
            <w:pPr>
              <w:pStyle w:val="Normal"/>
              <w:tabs>
                <w:tab w:val="left" w:pos="0" w:leader="none"/>
                <w:tab w:val="left" w:pos="284" w:leader="none"/>
                <w:tab w:val="left" w:pos="850" w:leader="none"/>
                <w:tab w:val="left" w:pos="2700" w:leader="none"/>
                <w:tab w:val="left" w:pos="3600" w:leader="none"/>
                <w:tab w:val="left" w:pos="4500" w:leader="none"/>
                <w:tab w:val="left" w:pos="5400" w:leader="none"/>
                <w:tab w:val="left" w:pos="6300" w:leader="none"/>
                <w:tab w:val="left" w:pos="7200" w:leader="none"/>
                <w:tab w:val="left" w:pos="8100" w:leader="none"/>
                <w:tab w:val="left" w:pos="9000" w:leader="none"/>
              </w:tabs>
              <w:snapToGrid w:val="false"/>
              <w:spacing w:lineRule="auto" w:line="288"/>
              <w:jc w:val="both"/>
              <w:rPr/>
            </w:pPr>
            <w:r>
              <w:rPr/>
              <w:t xml:space="preserve">Rua/Av.:                                                               nº               </w:t>
            </w:r>
          </w:p>
        </w:tc>
      </w:tr>
      <w:tr>
        <w:trPr>
          <w:trHeight w:val="240" w:hRule="atLeast"/>
        </w:trPr>
        <w:tc>
          <w:tcPr>
            <w:tcW w:w="2507" w:type="dxa"/>
            <w:vMerge w:val="continue"/>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Pr>
          <w:p>
            <w:pPr>
              <w:pStyle w:val="Normal"/>
              <w:rPr/>
            </w:pPr>
            <w:r>
              <w:rPr/>
            </w:r>
          </w:p>
        </w:tc>
        <w:tc>
          <w:tcPr>
            <w:tcW w:w="7324" w:type="dxa"/>
            <w:tcBorders>
              <w:top w:val="single" w:sz="4" w:space="0" w:color="000001"/>
              <w:left w:val="single" w:sz="4" w:space="0" w:color="00000A"/>
              <w:bottom w:val="single" w:sz="4" w:space="0" w:color="00000A"/>
              <w:right w:val="single" w:sz="4" w:space="0" w:color="000001"/>
              <w:insideH w:val="single" w:sz="4" w:space="0" w:color="00000A"/>
              <w:insideV w:val="single" w:sz="4" w:space="0" w:color="000001"/>
            </w:tcBorders>
            <w:shd w:fill="auto" w:val="clear"/>
          </w:tcPr>
          <w:p>
            <w:pPr>
              <w:pStyle w:val="Normal"/>
              <w:tabs>
                <w:tab w:val="left" w:pos="0" w:leader="none"/>
                <w:tab w:val="left" w:pos="284" w:leader="none"/>
                <w:tab w:val="left" w:pos="850" w:leader="none"/>
                <w:tab w:val="left" w:pos="2700" w:leader="none"/>
                <w:tab w:val="left" w:pos="3600" w:leader="none"/>
                <w:tab w:val="left" w:pos="4500" w:leader="none"/>
                <w:tab w:val="left" w:pos="5400" w:leader="none"/>
                <w:tab w:val="left" w:pos="6300" w:leader="none"/>
                <w:tab w:val="left" w:pos="7200" w:leader="none"/>
                <w:tab w:val="left" w:pos="8100" w:leader="none"/>
                <w:tab w:val="left" w:pos="9000" w:leader="none"/>
              </w:tabs>
              <w:snapToGrid w:val="false"/>
              <w:spacing w:lineRule="auto" w:line="288"/>
              <w:jc w:val="both"/>
              <w:rPr/>
            </w:pPr>
            <w:r>
              <w:rPr/>
              <w:t>Complemento:</w:t>
            </w:r>
          </w:p>
        </w:tc>
      </w:tr>
      <w:tr>
        <w:trPr>
          <w:trHeight w:val="285" w:hRule="atLeast"/>
        </w:trPr>
        <w:tc>
          <w:tcPr>
            <w:tcW w:w="2507" w:type="dxa"/>
            <w:vMerge w:val="continue"/>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Pr>
          <w:p>
            <w:pPr>
              <w:pStyle w:val="Normal"/>
              <w:rPr/>
            </w:pPr>
            <w:r>
              <w:rPr/>
            </w:r>
          </w:p>
        </w:tc>
        <w:tc>
          <w:tcPr>
            <w:tcW w:w="7324" w:type="dxa"/>
            <w:tcBorders>
              <w:top w:val="single" w:sz="4" w:space="0" w:color="00000A"/>
              <w:left w:val="single" w:sz="4" w:space="0" w:color="00000A"/>
              <w:bottom w:val="single" w:sz="4" w:space="0" w:color="000001"/>
              <w:right w:val="single" w:sz="4" w:space="0" w:color="000001"/>
              <w:insideH w:val="single" w:sz="4" w:space="0" w:color="000001"/>
              <w:insideV w:val="single" w:sz="4" w:space="0" w:color="000001"/>
            </w:tcBorders>
            <w:shd w:fill="auto" w:val="clear"/>
          </w:tcPr>
          <w:p>
            <w:pPr>
              <w:pStyle w:val="Normal"/>
              <w:tabs>
                <w:tab w:val="left" w:pos="0" w:leader="none"/>
                <w:tab w:val="left" w:pos="284" w:leader="none"/>
                <w:tab w:val="left" w:pos="850" w:leader="none"/>
                <w:tab w:val="left" w:pos="2700" w:leader="none"/>
                <w:tab w:val="left" w:pos="3600" w:leader="none"/>
                <w:tab w:val="left" w:pos="4500" w:leader="none"/>
                <w:tab w:val="left" w:pos="5400" w:leader="none"/>
                <w:tab w:val="left" w:pos="6300" w:leader="none"/>
                <w:tab w:val="left" w:pos="7200" w:leader="none"/>
                <w:tab w:val="left" w:pos="8100" w:leader="none"/>
                <w:tab w:val="left" w:pos="9000" w:leader="none"/>
              </w:tabs>
              <w:snapToGrid w:val="false"/>
              <w:spacing w:lineRule="auto" w:line="288"/>
              <w:jc w:val="both"/>
              <w:rPr/>
            </w:pPr>
            <w:r>
              <w:rPr/>
              <w:t>CEP:                                Cidade:                                     UF:</w:t>
            </w:r>
          </w:p>
        </w:tc>
      </w:tr>
      <w:tr>
        <w:trPr/>
        <w:tc>
          <w:tcPr>
            <w:tcW w:w="2507"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left" w:pos="0" w:leader="none"/>
                <w:tab w:val="left" w:pos="284" w:leader="none"/>
                <w:tab w:val="left" w:pos="850" w:leader="none"/>
                <w:tab w:val="left" w:pos="2700" w:leader="none"/>
                <w:tab w:val="left" w:pos="3600" w:leader="none"/>
                <w:tab w:val="left" w:pos="4500" w:leader="none"/>
                <w:tab w:val="left" w:pos="5400" w:leader="none"/>
                <w:tab w:val="left" w:pos="6300" w:leader="none"/>
                <w:tab w:val="left" w:pos="7200" w:leader="none"/>
                <w:tab w:val="left" w:pos="8100" w:leader="none"/>
                <w:tab w:val="left" w:pos="9000" w:leader="none"/>
              </w:tabs>
              <w:snapToGrid w:val="false"/>
              <w:rPr/>
            </w:pPr>
            <w:r>
              <w:rPr>
                <w:b/>
                <w:bCs/>
              </w:rPr>
              <w:t xml:space="preserve">Telefones: </w:t>
            </w:r>
            <w:r>
              <w:rPr>
                <w:sz w:val="20"/>
                <w:szCs w:val="20"/>
              </w:rPr>
              <w:t>(fixo e celular)</w:t>
            </w:r>
          </w:p>
        </w:tc>
        <w:tc>
          <w:tcPr>
            <w:tcW w:w="73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left" w:pos="0" w:leader="none"/>
                <w:tab w:val="left" w:pos="284" w:leader="none"/>
                <w:tab w:val="left" w:pos="850" w:leader="none"/>
                <w:tab w:val="left" w:pos="2700" w:leader="none"/>
                <w:tab w:val="left" w:pos="3600" w:leader="none"/>
                <w:tab w:val="left" w:pos="4500" w:leader="none"/>
                <w:tab w:val="left" w:pos="5400" w:leader="none"/>
                <w:tab w:val="left" w:pos="6300" w:leader="none"/>
                <w:tab w:val="left" w:pos="7200" w:leader="none"/>
                <w:tab w:val="left" w:pos="8100" w:leader="none"/>
                <w:tab w:val="left" w:pos="9000" w:leader="none"/>
              </w:tabs>
              <w:snapToGrid w:val="false"/>
              <w:spacing w:lineRule="auto" w:line="288"/>
              <w:jc w:val="both"/>
              <w:rPr/>
            </w:pPr>
            <w:r>
              <w:rPr/>
            </w:r>
          </w:p>
        </w:tc>
      </w:tr>
      <w:tr>
        <w:trPr/>
        <w:tc>
          <w:tcPr>
            <w:tcW w:w="2507"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left" w:pos="0" w:leader="none"/>
                <w:tab w:val="left" w:pos="284" w:leader="none"/>
                <w:tab w:val="left" w:pos="850" w:leader="none"/>
                <w:tab w:val="left" w:pos="2700" w:leader="none"/>
                <w:tab w:val="left" w:pos="3600" w:leader="none"/>
                <w:tab w:val="left" w:pos="4500" w:leader="none"/>
                <w:tab w:val="left" w:pos="5400" w:leader="none"/>
                <w:tab w:val="left" w:pos="6300" w:leader="none"/>
                <w:tab w:val="left" w:pos="7200" w:leader="none"/>
                <w:tab w:val="left" w:pos="8100" w:leader="none"/>
                <w:tab w:val="left" w:pos="9000" w:leader="none"/>
              </w:tabs>
              <w:snapToGrid w:val="false"/>
              <w:rPr>
                <w:b/>
                <w:b/>
                <w:bCs/>
              </w:rPr>
            </w:pPr>
            <w:r>
              <w:rPr>
                <w:b/>
                <w:bCs/>
              </w:rPr>
              <w:t>E-mails:</w:t>
            </w:r>
          </w:p>
        </w:tc>
        <w:tc>
          <w:tcPr>
            <w:tcW w:w="73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left" w:pos="0" w:leader="none"/>
                <w:tab w:val="left" w:pos="284" w:leader="none"/>
                <w:tab w:val="left" w:pos="850" w:leader="none"/>
                <w:tab w:val="left" w:pos="2700" w:leader="none"/>
                <w:tab w:val="left" w:pos="3600" w:leader="none"/>
                <w:tab w:val="left" w:pos="4500" w:leader="none"/>
                <w:tab w:val="left" w:pos="5400" w:leader="none"/>
                <w:tab w:val="left" w:pos="6300" w:leader="none"/>
                <w:tab w:val="left" w:pos="7200" w:leader="none"/>
                <w:tab w:val="left" w:pos="8100" w:leader="none"/>
                <w:tab w:val="left" w:pos="9000" w:leader="none"/>
              </w:tabs>
              <w:snapToGrid w:val="false"/>
              <w:spacing w:lineRule="auto" w:line="288"/>
              <w:jc w:val="both"/>
              <w:rPr/>
            </w:pPr>
            <w:r>
              <w:rPr/>
            </w:r>
          </w:p>
        </w:tc>
      </w:tr>
      <w:tr>
        <w:trPr/>
        <w:tc>
          <w:tcPr>
            <w:tcW w:w="2507"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left" w:pos="0" w:leader="none"/>
                <w:tab w:val="left" w:pos="284" w:leader="none"/>
                <w:tab w:val="left" w:pos="850" w:leader="none"/>
                <w:tab w:val="left" w:pos="2700" w:leader="none"/>
                <w:tab w:val="left" w:pos="3600" w:leader="none"/>
                <w:tab w:val="left" w:pos="4500" w:leader="none"/>
                <w:tab w:val="left" w:pos="5400" w:leader="none"/>
                <w:tab w:val="left" w:pos="6300" w:leader="none"/>
                <w:tab w:val="left" w:pos="7200" w:leader="none"/>
                <w:tab w:val="left" w:pos="8100" w:leader="none"/>
                <w:tab w:val="left" w:pos="9000" w:leader="none"/>
              </w:tabs>
              <w:snapToGrid w:val="false"/>
              <w:rPr>
                <w:b/>
                <w:b/>
                <w:bCs/>
              </w:rPr>
            </w:pPr>
            <w:r>
              <w:rPr>
                <w:b/>
                <w:bCs/>
              </w:rPr>
              <w:t>Nº do CPF:</w:t>
            </w:r>
          </w:p>
        </w:tc>
        <w:tc>
          <w:tcPr>
            <w:tcW w:w="73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left" w:pos="0" w:leader="none"/>
                <w:tab w:val="left" w:pos="284" w:leader="none"/>
                <w:tab w:val="left" w:pos="850" w:leader="none"/>
                <w:tab w:val="left" w:pos="2700" w:leader="none"/>
                <w:tab w:val="left" w:pos="3600" w:leader="none"/>
                <w:tab w:val="left" w:pos="4500" w:leader="none"/>
                <w:tab w:val="left" w:pos="5400" w:leader="none"/>
                <w:tab w:val="left" w:pos="6300" w:leader="none"/>
                <w:tab w:val="left" w:pos="7200" w:leader="none"/>
                <w:tab w:val="left" w:pos="8100" w:leader="none"/>
                <w:tab w:val="left" w:pos="9000" w:leader="none"/>
              </w:tabs>
              <w:snapToGrid w:val="false"/>
              <w:spacing w:lineRule="auto" w:line="288"/>
              <w:jc w:val="both"/>
              <w:rPr/>
            </w:pPr>
            <w:r>
              <w:rPr/>
            </w:r>
          </w:p>
        </w:tc>
      </w:tr>
      <w:tr>
        <w:trPr/>
        <w:tc>
          <w:tcPr>
            <w:tcW w:w="2507"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left" w:pos="0" w:leader="none"/>
                <w:tab w:val="left" w:pos="284" w:leader="none"/>
                <w:tab w:val="left" w:pos="850" w:leader="none"/>
                <w:tab w:val="left" w:pos="2700" w:leader="none"/>
                <w:tab w:val="left" w:pos="3600" w:leader="none"/>
                <w:tab w:val="left" w:pos="4500" w:leader="none"/>
                <w:tab w:val="left" w:pos="5400" w:leader="none"/>
                <w:tab w:val="left" w:pos="6300" w:leader="none"/>
                <w:tab w:val="left" w:pos="7200" w:leader="none"/>
                <w:tab w:val="left" w:pos="8100" w:leader="none"/>
                <w:tab w:val="left" w:pos="9000" w:leader="none"/>
              </w:tabs>
              <w:snapToGrid w:val="false"/>
              <w:rPr>
                <w:b/>
                <w:b/>
                <w:bCs/>
              </w:rPr>
            </w:pPr>
            <w:r>
              <w:rPr>
                <w:b/>
                <w:bCs/>
              </w:rPr>
              <w:t>Nº do RG:</w:t>
            </w:r>
          </w:p>
        </w:tc>
        <w:tc>
          <w:tcPr>
            <w:tcW w:w="73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left" w:pos="0" w:leader="none"/>
                <w:tab w:val="left" w:pos="284" w:leader="none"/>
                <w:tab w:val="left" w:pos="850" w:leader="none"/>
                <w:tab w:val="left" w:pos="2700" w:leader="none"/>
                <w:tab w:val="left" w:pos="3600" w:leader="none"/>
                <w:tab w:val="left" w:pos="4500" w:leader="none"/>
                <w:tab w:val="left" w:pos="5400" w:leader="none"/>
                <w:tab w:val="left" w:pos="6300" w:leader="none"/>
                <w:tab w:val="left" w:pos="7200" w:leader="none"/>
                <w:tab w:val="left" w:pos="8100" w:leader="none"/>
                <w:tab w:val="left" w:pos="9000" w:leader="none"/>
              </w:tabs>
              <w:snapToGrid w:val="false"/>
              <w:spacing w:lineRule="auto" w:line="288"/>
              <w:jc w:val="both"/>
              <w:rPr/>
            </w:pPr>
            <w:r>
              <w:rPr/>
            </w:r>
          </w:p>
        </w:tc>
      </w:tr>
      <w:tr>
        <w:trPr>
          <w:trHeight w:val="255" w:hRule="atLeast"/>
        </w:trPr>
        <w:tc>
          <w:tcPr>
            <w:tcW w:w="2507" w:type="dxa"/>
            <w:vMerge w:val="restart"/>
            <w:tcBorders>
              <w:top w:val="single" w:sz="4" w:space="0" w:color="000001"/>
              <w:left w:val="single" w:sz="4" w:space="0" w:color="000001"/>
              <w:bottom w:val="single" w:sz="4" w:space="0" w:color="000001"/>
              <w:insideH w:val="single" w:sz="4" w:space="0" w:color="000001"/>
            </w:tcBorders>
            <w:shd w:fill="auto" w:val="clear"/>
          </w:tcPr>
          <w:p>
            <w:pPr>
              <w:pStyle w:val="Normal"/>
              <w:tabs>
                <w:tab w:val="left" w:pos="0" w:leader="none"/>
                <w:tab w:val="left" w:pos="284" w:leader="none"/>
                <w:tab w:val="left" w:pos="850" w:leader="none"/>
                <w:tab w:val="left" w:pos="2700" w:leader="none"/>
                <w:tab w:val="left" w:pos="3600" w:leader="none"/>
                <w:tab w:val="left" w:pos="4500" w:leader="none"/>
                <w:tab w:val="left" w:pos="5400" w:leader="none"/>
                <w:tab w:val="left" w:pos="6300" w:leader="none"/>
                <w:tab w:val="left" w:pos="7200" w:leader="none"/>
                <w:tab w:val="left" w:pos="8100" w:leader="none"/>
                <w:tab w:val="left" w:pos="9000" w:leader="none"/>
              </w:tabs>
              <w:snapToGrid w:val="false"/>
              <w:rPr>
                <w:b/>
                <w:b/>
                <w:bCs/>
              </w:rPr>
            </w:pPr>
            <w:r>
              <w:rPr>
                <w:b/>
                <w:bCs/>
              </w:rPr>
              <w:t>Informações Bancárias*</w:t>
            </w:r>
          </w:p>
          <w:p>
            <w:pPr>
              <w:pStyle w:val="Normal"/>
              <w:tabs>
                <w:tab w:val="left" w:pos="0" w:leader="none"/>
                <w:tab w:val="left" w:pos="284" w:leader="none"/>
                <w:tab w:val="left" w:pos="850" w:leader="none"/>
                <w:tab w:val="left" w:pos="2700" w:leader="none"/>
                <w:tab w:val="left" w:pos="3600" w:leader="none"/>
                <w:tab w:val="left" w:pos="4500" w:leader="none"/>
                <w:tab w:val="left" w:pos="5400" w:leader="none"/>
                <w:tab w:val="left" w:pos="6300" w:leader="none"/>
                <w:tab w:val="left" w:pos="7200" w:leader="none"/>
                <w:tab w:val="left" w:pos="8100" w:leader="none"/>
                <w:tab w:val="left" w:pos="9000" w:leader="none"/>
              </w:tabs>
              <w:snapToGrid w:val="false"/>
              <w:rPr>
                <w:b/>
                <w:b/>
                <w:bCs/>
              </w:rPr>
            </w:pPr>
            <w:r>
              <w:rPr>
                <w:b/>
                <w:bCs/>
              </w:rPr>
            </w:r>
          </w:p>
          <w:p>
            <w:pPr>
              <w:pStyle w:val="Normal"/>
              <w:tabs>
                <w:tab w:val="left" w:pos="0" w:leader="none"/>
                <w:tab w:val="left" w:pos="284" w:leader="none"/>
                <w:tab w:val="left" w:pos="850" w:leader="none"/>
                <w:tab w:val="left" w:pos="2700" w:leader="none"/>
                <w:tab w:val="left" w:pos="3600" w:leader="none"/>
                <w:tab w:val="left" w:pos="4500" w:leader="none"/>
                <w:tab w:val="left" w:pos="5400" w:leader="none"/>
                <w:tab w:val="left" w:pos="6300" w:leader="none"/>
                <w:tab w:val="left" w:pos="7200" w:leader="none"/>
                <w:tab w:val="left" w:pos="8100" w:leader="none"/>
                <w:tab w:val="left" w:pos="9000" w:leader="none"/>
              </w:tabs>
              <w:snapToGrid w:val="false"/>
              <w:rPr>
                <w:b/>
                <w:b/>
                <w:bCs/>
              </w:rPr>
            </w:pPr>
            <w:r>
              <w:rPr>
                <w:b/>
                <w:bCs/>
              </w:rPr>
            </w:r>
          </w:p>
          <w:p>
            <w:pPr>
              <w:pStyle w:val="Normal"/>
              <w:tabs>
                <w:tab w:val="left" w:pos="0" w:leader="none"/>
                <w:tab w:val="left" w:pos="284" w:leader="none"/>
                <w:tab w:val="left" w:pos="850" w:leader="none"/>
                <w:tab w:val="left" w:pos="2700" w:leader="none"/>
                <w:tab w:val="left" w:pos="3600" w:leader="none"/>
                <w:tab w:val="left" w:pos="4500" w:leader="none"/>
                <w:tab w:val="left" w:pos="5400" w:leader="none"/>
                <w:tab w:val="left" w:pos="6300" w:leader="none"/>
                <w:tab w:val="left" w:pos="7200" w:leader="none"/>
                <w:tab w:val="left" w:pos="8100" w:leader="none"/>
                <w:tab w:val="left" w:pos="9000" w:leader="none"/>
              </w:tabs>
              <w:snapToGrid w:val="false"/>
              <w:rPr>
                <w:b/>
                <w:b/>
                <w:bCs/>
              </w:rPr>
            </w:pPr>
            <w:r>
              <w:rPr>
                <w:b/>
                <w:bCs/>
              </w:rPr>
            </w:r>
          </w:p>
        </w:tc>
        <w:tc>
          <w:tcPr>
            <w:tcW w:w="7324"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Pr>
          <w:p>
            <w:pPr>
              <w:pStyle w:val="Normal"/>
              <w:tabs>
                <w:tab w:val="left" w:pos="0" w:leader="none"/>
                <w:tab w:val="left" w:pos="284" w:leader="none"/>
                <w:tab w:val="left" w:pos="850" w:leader="none"/>
                <w:tab w:val="left" w:pos="2700" w:leader="none"/>
                <w:tab w:val="left" w:pos="3600" w:leader="none"/>
                <w:tab w:val="left" w:pos="4500" w:leader="none"/>
                <w:tab w:val="left" w:pos="5400" w:leader="none"/>
                <w:tab w:val="left" w:pos="6300" w:leader="none"/>
                <w:tab w:val="left" w:pos="7200" w:leader="none"/>
                <w:tab w:val="left" w:pos="8100" w:leader="none"/>
                <w:tab w:val="left" w:pos="9000" w:leader="none"/>
              </w:tabs>
              <w:snapToGrid w:val="false"/>
              <w:spacing w:lineRule="auto" w:line="288"/>
              <w:jc w:val="both"/>
              <w:rPr>
                <w:b/>
                <w:b/>
                <w:bCs/>
              </w:rPr>
            </w:pPr>
            <w:r>
              <w:rPr>
                <w:b/>
                <w:bCs/>
              </w:rPr>
              <w:t>Banco:                                                         Nº do Banco:</w:t>
            </w:r>
          </w:p>
        </w:tc>
      </w:tr>
      <w:tr>
        <w:trPr>
          <w:trHeight w:val="360" w:hRule="atLeast"/>
        </w:trPr>
        <w:tc>
          <w:tcPr>
            <w:tcW w:w="2507" w:type="dxa"/>
            <w:vMerge w:val="continue"/>
            <w:tcBorders>
              <w:top w:val="single" w:sz="4" w:space="0" w:color="000001"/>
              <w:left w:val="single" w:sz="4" w:space="0" w:color="000001"/>
              <w:bottom w:val="single" w:sz="4" w:space="0" w:color="000001"/>
              <w:insideH w:val="single" w:sz="4" w:space="0" w:color="000001"/>
            </w:tcBorders>
            <w:shd w:fill="auto" w:val="clear"/>
          </w:tcPr>
          <w:p>
            <w:pPr>
              <w:pStyle w:val="Normal"/>
              <w:rPr/>
            </w:pPr>
            <w:r>
              <w:rPr/>
            </w:r>
          </w:p>
        </w:tc>
        <w:tc>
          <w:tcPr>
            <w:tcW w:w="7324"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left" w:pos="0" w:leader="none"/>
                <w:tab w:val="left" w:pos="284" w:leader="none"/>
                <w:tab w:val="left" w:pos="850" w:leader="none"/>
                <w:tab w:val="left" w:pos="2700" w:leader="none"/>
                <w:tab w:val="left" w:pos="3600" w:leader="none"/>
                <w:tab w:val="left" w:pos="4500" w:leader="none"/>
                <w:tab w:val="left" w:pos="5400" w:leader="none"/>
                <w:tab w:val="left" w:pos="6300" w:leader="none"/>
                <w:tab w:val="left" w:pos="7200" w:leader="none"/>
                <w:tab w:val="left" w:pos="8100" w:leader="none"/>
                <w:tab w:val="left" w:pos="9000" w:leader="none"/>
              </w:tabs>
              <w:spacing w:lineRule="auto" w:line="288"/>
              <w:jc w:val="both"/>
              <w:rPr>
                <w:b/>
                <w:b/>
                <w:bCs/>
              </w:rPr>
            </w:pPr>
            <w:r>
              <w:rPr>
                <w:b/>
                <w:bCs/>
              </w:rPr>
              <w:t xml:space="preserve">Nº Conta:                        Agência Nº:                      Operação: </w:t>
            </w:r>
          </w:p>
        </w:tc>
      </w:tr>
    </w:tbl>
    <w:p>
      <w:pPr>
        <w:pStyle w:val="Normal"/>
        <w:tabs>
          <w:tab w:val="left" w:pos="0" w:leader="none"/>
          <w:tab w:val="left" w:pos="284" w:leader="none"/>
          <w:tab w:val="left" w:pos="850" w:leader="none"/>
          <w:tab w:val="left" w:pos="2700" w:leader="none"/>
          <w:tab w:val="left" w:pos="3600" w:leader="none"/>
          <w:tab w:val="left" w:pos="4500" w:leader="none"/>
          <w:tab w:val="left" w:pos="5400" w:leader="none"/>
          <w:tab w:val="left" w:pos="6300" w:leader="none"/>
          <w:tab w:val="left" w:pos="7200" w:leader="none"/>
          <w:tab w:val="left" w:pos="8100" w:leader="none"/>
          <w:tab w:val="left" w:pos="9000" w:leader="none"/>
        </w:tabs>
        <w:snapToGrid w:val="false"/>
        <w:jc w:val="both"/>
        <w:rPr/>
      </w:pPr>
      <w:r>
        <w:rPr>
          <w:bCs/>
        </w:rPr>
        <w:t xml:space="preserve">* </w:t>
      </w:r>
      <w:r>
        <w:rPr>
          <w:b/>
          <w:bCs/>
        </w:rPr>
        <w:t>Ver item 6.2 do Edital de Abertura PROGRAD nº 12/2018</w:t>
      </w:r>
      <w:r>
        <w:rPr>
          <w:bCs/>
        </w:rPr>
        <w:t>. A</w:t>
      </w:r>
      <w:r>
        <w:rPr/>
        <w:t xml:space="preserve"> Capes recomenda conta corrente do Banco do Brasil. A Capes não efetua pagamento em conta poupança, conjunta, salário, nem conta de operação 023 da Caixa Econômica Federal – Caixa Fácil. Caso o  candidato não possua conta corrente em seu nome no momento de inscrição, o campo “informações bancárias” não deve ser preenchido. Porém, para o recebimento de bolsa, o supervisor deverá possuir conta corrente em seu nome.</w:t>
      </w:r>
    </w:p>
    <w:p>
      <w:pPr>
        <w:pStyle w:val="Normal"/>
        <w:tabs>
          <w:tab w:val="left" w:pos="0" w:leader="none"/>
          <w:tab w:val="left" w:pos="284" w:leader="none"/>
          <w:tab w:val="left" w:pos="850" w:leader="none"/>
          <w:tab w:val="left" w:pos="2700" w:leader="none"/>
          <w:tab w:val="left" w:pos="3600" w:leader="none"/>
          <w:tab w:val="left" w:pos="4500" w:leader="none"/>
          <w:tab w:val="left" w:pos="5400" w:leader="none"/>
          <w:tab w:val="left" w:pos="6300" w:leader="none"/>
          <w:tab w:val="left" w:pos="7200" w:leader="none"/>
          <w:tab w:val="left" w:pos="8100" w:leader="none"/>
          <w:tab w:val="left" w:pos="9000" w:leader="none"/>
        </w:tabs>
        <w:snapToGrid w:val="false"/>
        <w:jc w:val="both"/>
        <w:rPr>
          <w:bCs/>
        </w:rPr>
      </w:pPr>
      <w:r>
        <w:rPr>
          <w:bCs/>
        </w:rPr>
      </w:r>
    </w:p>
    <w:p>
      <w:pPr>
        <w:pStyle w:val="Normal"/>
        <w:jc w:val="both"/>
        <w:rPr>
          <w:b/>
          <w:b/>
        </w:rPr>
      </w:pPr>
      <w:r>
        <w:rPr>
          <w:b/>
        </w:rPr>
        <w:t>Instituição de Educação Superior – IES:</w:t>
      </w:r>
    </w:p>
    <w:p>
      <w:pPr>
        <w:pStyle w:val="Normal"/>
        <w:ind w:left="705" w:right="0" w:hanging="0"/>
        <w:jc w:val="both"/>
        <w:rPr/>
      </w:pPr>
      <w:r>
        <w:rPr/>
      </w:r>
    </w:p>
    <w:p>
      <w:pPr>
        <w:pStyle w:val="Normal"/>
        <w:jc w:val="both"/>
        <w:rPr/>
      </w:pPr>
      <w:r>
        <w:rPr/>
        <w:t>Fundação Universidade Federal da Grande Dourados (UFGD), situada à Rua João Rosa Góes, 1761, Vila Progresso, Dourados-MS, inscrita no CNPJ sob o nº 07.775.847/0001-97, representada por Liane Maria Calarge, Reitora.</w:t>
      </w:r>
    </w:p>
    <w:p>
      <w:pPr>
        <w:pStyle w:val="Normal"/>
        <w:jc w:val="both"/>
        <w:rPr/>
      </w:pPr>
      <w:r>
        <w:rPr/>
      </w:r>
    </w:p>
    <w:p>
      <w:pPr>
        <w:pStyle w:val="Normal"/>
        <w:jc w:val="both"/>
        <w:rPr>
          <w:b/>
          <w:b/>
        </w:rPr>
      </w:pPr>
      <w:r>
        <w:rPr>
          <w:b/>
        </w:rPr>
        <w:t>Capes:</w:t>
      </w:r>
    </w:p>
    <w:p>
      <w:pPr>
        <w:pStyle w:val="Normal"/>
        <w:ind w:left="705" w:right="0" w:hanging="0"/>
        <w:jc w:val="both"/>
        <w:rPr/>
      </w:pPr>
      <w:r>
        <w:rPr/>
      </w:r>
    </w:p>
    <w:p>
      <w:pPr>
        <w:pStyle w:val="Normal"/>
        <w:jc w:val="both"/>
        <w:rPr/>
      </w:pPr>
      <w:r>
        <w:rPr/>
        <w:t>Coordenação de Aperfeiçoamento de Pessoal de Nível Superior (Capes), situada no Setor Bancário Norte, quadra 2, bloco L, lote 6, Brasília, DF, inscrita no CNPJ sob o nº 00889834/0001-08; representada pela Diretoria de Formação de Professores da Educação Básica.</w:t>
      </w:r>
    </w:p>
    <w:p>
      <w:pPr>
        <w:pStyle w:val="Normal"/>
        <w:ind w:left="705" w:right="0" w:hanging="0"/>
        <w:jc w:val="both"/>
        <w:rPr/>
      </w:pPr>
      <w:r>
        <w:rPr/>
      </w:r>
    </w:p>
    <w:p>
      <w:pPr>
        <w:pStyle w:val="Normal"/>
        <w:jc w:val="both"/>
        <w:rPr/>
      </w:pPr>
      <w:r>
        <w:rPr/>
        <w:t>Por meio deste instrumento, o bolsista supervisor Pibid de iniciação à docência e a UFGD firmam termo de compromisso para a execução de projeto do Programa Institucional de Bolsa de Iniciação à Docência – Pibid na UFGD, o qual é regulado e fomentado pela Capes. Este termo é regido pelos dispostos no Decreto nº 7219, de 24 de junho de 2010; na Portaria GAB/Capes nº 45, de 12 de março de 2018; e, ainda, nas seguintes cláusulas:</w:t>
      </w:r>
    </w:p>
    <w:p>
      <w:pPr>
        <w:pStyle w:val="Normal"/>
        <w:tabs>
          <w:tab w:val="left" w:pos="0" w:leader="none"/>
          <w:tab w:val="left" w:pos="284" w:leader="none"/>
          <w:tab w:val="left" w:pos="850" w:leader="none"/>
          <w:tab w:val="left" w:pos="2700" w:leader="none"/>
          <w:tab w:val="left" w:pos="3600" w:leader="none"/>
          <w:tab w:val="left" w:pos="4500" w:leader="none"/>
          <w:tab w:val="left" w:pos="5400" w:leader="none"/>
          <w:tab w:val="left" w:pos="6300" w:leader="none"/>
          <w:tab w:val="left" w:pos="7200" w:leader="none"/>
          <w:tab w:val="left" w:pos="8100" w:leader="none"/>
          <w:tab w:val="left" w:pos="9000" w:leader="none"/>
        </w:tabs>
        <w:snapToGrid w:val="false"/>
        <w:jc w:val="both"/>
        <w:rPr>
          <w:bCs/>
        </w:rPr>
      </w:pPr>
      <w:r>
        <w:rPr>
          <w:bCs/>
        </w:rPr>
      </w:r>
    </w:p>
    <w:p>
      <w:pPr>
        <w:pStyle w:val="Normal"/>
        <w:jc w:val="both"/>
        <w:rPr>
          <w:b/>
          <w:b/>
        </w:rPr>
      </w:pPr>
      <w:r>
        <w:rPr>
          <w:b/>
        </w:rPr>
        <w:t>Cláusula primeira</w:t>
      </w:r>
    </w:p>
    <w:p>
      <w:pPr>
        <w:pStyle w:val="Normal"/>
        <w:jc w:val="both"/>
        <w:rPr/>
      </w:pPr>
      <w:r>
        <w:rPr/>
        <w:t>O bolsista supervisor do Pibid declara estar ciente dos dispostos no Decreto nº 7219, de 24 de junho de 2010, e na Portaria GAB/Capes nº 45, de 12 de março de 2018.</w:t>
      </w:r>
    </w:p>
    <w:p>
      <w:pPr>
        <w:pStyle w:val="Normal"/>
        <w:jc w:val="both"/>
        <w:rPr/>
      </w:pPr>
      <w:r>
        <w:rPr/>
      </w:r>
    </w:p>
    <w:p>
      <w:pPr>
        <w:pStyle w:val="Normal"/>
        <w:jc w:val="both"/>
        <w:rPr>
          <w:b/>
          <w:b/>
        </w:rPr>
      </w:pPr>
      <w:r>
        <w:rPr>
          <w:b/>
        </w:rPr>
        <w:t>Cláusula segunda</w:t>
      </w:r>
    </w:p>
    <w:p>
      <w:pPr>
        <w:pStyle w:val="Normal"/>
        <w:jc w:val="both"/>
        <w:rPr/>
      </w:pPr>
      <w:r>
        <w:rPr/>
        <w:t>O bolsista supervisor do Pibid afirma preencher todos os requisitos listados a seguir:</w:t>
      </w:r>
    </w:p>
    <w:p>
      <w:pPr>
        <w:pStyle w:val="Normal"/>
        <w:jc w:val="both"/>
        <w:rPr/>
      </w:pPr>
      <w:r>
        <w:rPr/>
      </w:r>
    </w:p>
    <w:p>
      <w:pPr>
        <w:pStyle w:val="Normal"/>
        <w:jc w:val="both"/>
        <w:rPr/>
      </w:pPr>
      <w:r>
        <w:rPr/>
        <w:t>I – ser aprovada em processo seletivo para supervidores do Pibd realizado pela UFGD;</w:t>
      </w:r>
    </w:p>
    <w:p>
      <w:pPr>
        <w:pStyle w:val="Normal"/>
        <w:jc w:val="both"/>
        <w:rPr/>
      </w:pPr>
      <w:r>
        <w:rPr/>
        <w:t>II – ser licenciado na área/componente curricular do subprojeto da UFGD no qual irá acompanhar os licenciandos do Pibid;</w:t>
      </w:r>
    </w:p>
    <w:p>
      <w:pPr>
        <w:pStyle w:val="Normal"/>
        <w:jc w:val="both"/>
        <w:rPr/>
      </w:pPr>
      <w:r>
        <w:rPr/>
        <w:t>II.a) para supervisor do Pibid no subprojeto da área/componente curricular de informática o candidato deve ser licenciado em qualquer área.</w:t>
      </w:r>
    </w:p>
    <w:p>
      <w:pPr>
        <w:pStyle w:val="Normal"/>
        <w:jc w:val="both"/>
        <w:rPr/>
      </w:pPr>
      <w:r>
        <w:rPr/>
        <w:t>II.b) para supervisor Pibid do subprojeto de Educação do Campo o candidato deve ser licenciado em História ou Geografia ou Biologia/Ciências Biológicas.</w:t>
      </w:r>
    </w:p>
    <w:p>
      <w:pPr>
        <w:pStyle w:val="Normal"/>
        <w:jc w:val="both"/>
        <w:rPr/>
      </w:pPr>
      <w:r>
        <w:rPr/>
        <w:t>III – possuir experiência mínima de 2 (dois) anos no magistério na educação básica;</w:t>
      </w:r>
    </w:p>
    <w:p>
      <w:pPr>
        <w:pStyle w:val="Normal"/>
        <w:jc w:val="both"/>
        <w:rPr/>
      </w:pPr>
      <w:r>
        <w:rPr/>
        <w:t>IV – ser professor da escola publica participante e ministrar, nesta escola, a disciplina/componente curricular da área do subprojeto Pibid da UFGD;</w:t>
      </w:r>
    </w:p>
    <w:p>
      <w:pPr>
        <w:pStyle w:val="Normal"/>
        <w:jc w:val="both"/>
        <w:rPr/>
      </w:pPr>
      <w:r>
        <w:rPr/>
        <w:t>V – dispor do tempo necessário para realizar as atividades previstas para sua atuação no subprojeto do Pibid;</w:t>
      </w:r>
    </w:p>
    <w:p>
      <w:pPr>
        <w:pStyle w:val="Normal"/>
        <w:jc w:val="both"/>
        <w:rPr/>
      </w:pPr>
      <w:r>
        <w:rPr/>
        <w:t>VI – não possuir relação de parentesco em linha reta, colateral ou por afinidade de até 3º grau com os Coordenadores de Área do Pibid/UFGD ou com o Coordenador Institucional do Pibid/UFGD.</w:t>
      </w:r>
    </w:p>
    <w:p>
      <w:pPr>
        <w:pStyle w:val="Normal"/>
        <w:jc w:val="both"/>
        <w:rPr/>
      </w:pPr>
      <w:r>
        <w:rPr/>
        <w:t>VII – estar quite com as obrigações eleitorais;</w:t>
      </w:r>
    </w:p>
    <w:p>
      <w:pPr>
        <w:pStyle w:val="Normal"/>
        <w:jc w:val="both"/>
        <w:rPr/>
      </w:pPr>
      <w:r>
        <w:rPr/>
        <w:t>VIII – estar quite com as obrigações militares (para os supervisores Pibid de sexo masculino).</w:t>
      </w:r>
    </w:p>
    <w:p>
      <w:pPr>
        <w:pStyle w:val="Normal"/>
        <w:jc w:val="both"/>
        <w:rPr/>
      </w:pPr>
      <w:r>
        <w:rPr/>
      </w:r>
    </w:p>
    <w:p>
      <w:pPr>
        <w:pStyle w:val="Normal"/>
        <w:jc w:val="both"/>
        <w:rPr>
          <w:b/>
          <w:b/>
        </w:rPr>
      </w:pPr>
      <w:r>
        <w:rPr>
          <w:b/>
        </w:rPr>
        <w:t>Cláusula terceira</w:t>
      </w:r>
    </w:p>
    <w:p>
      <w:pPr>
        <w:pStyle w:val="Normal"/>
        <w:jc w:val="both"/>
        <w:rPr/>
      </w:pPr>
      <w:r>
        <w:rPr/>
        <w:t>O bolsista supervisor do Pibid declara estar ciente de que:</w:t>
      </w:r>
    </w:p>
    <w:p>
      <w:pPr>
        <w:pStyle w:val="Normal"/>
        <w:ind w:left="705" w:right="0" w:hanging="0"/>
        <w:jc w:val="both"/>
        <w:rPr/>
      </w:pPr>
      <w:r>
        <w:rPr/>
      </w:r>
    </w:p>
    <w:p>
      <w:pPr>
        <w:pStyle w:val="Normal"/>
        <w:jc w:val="both"/>
        <w:rPr/>
      </w:pPr>
      <w:r>
        <w:rPr/>
        <w:t>I – faz jus a uma bolsa mensal, cujo pagamento ocorre pelo critério de mês vencido;</w:t>
      </w:r>
    </w:p>
    <w:p>
      <w:pPr>
        <w:pStyle w:val="Normal"/>
        <w:jc w:val="both"/>
        <w:rPr/>
      </w:pPr>
      <w:r>
        <w:rPr/>
        <w:t>II – o pagamento da bolsa ocorre exclusivamente em conta corrente em nome do bolsista Pibid. Não serão efetuados pagamentos em contas poupança, conjunta, salário, nem conta de operação 023 da Caixa Econômica Federal (Caixa Fácil);</w:t>
      </w:r>
    </w:p>
    <w:p>
      <w:pPr>
        <w:pStyle w:val="Normal"/>
        <w:jc w:val="both"/>
        <w:rPr/>
      </w:pPr>
      <w:r>
        <w:rPr/>
        <w:t>III – o Coordenador Institucional do Pibid/UFGD é o responsável por incluir, suspender e cancelar bolsistas do programa, e o fará exclusivamente por meio do sistema disponibilizado pela Capes;</w:t>
      </w:r>
    </w:p>
    <w:p>
      <w:pPr>
        <w:pStyle w:val="Normal"/>
        <w:jc w:val="both"/>
        <w:rPr/>
      </w:pPr>
      <w:r>
        <w:rPr/>
        <w:t>IV – qualquer incorreção dos dados bancários informados pode ocasionar atraso no recebimento da bolsa;</w:t>
      </w:r>
    </w:p>
    <w:p>
      <w:pPr>
        <w:pStyle w:val="Normal"/>
        <w:jc w:val="both"/>
        <w:rPr/>
      </w:pPr>
      <w:r>
        <w:rPr/>
        <w:t>V – todo atraso no pagamento de bolsas deve ser comunicado imediatamente ao Coordenador Institucional do Pibid/UFGD para apuração. A demora na comunicação do atraso pode ocasionar perda de direito à bolsa referente àquele mês;</w:t>
      </w:r>
    </w:p>
    <w:p>
      <w:pPr>
        <w:pStyle w:val="Normal"/>
        <w:jc w:val="both"/>
        <w:rPr/>
      </w:pPr>
      <w:r>
        <w:rPr/>
        <w:t>VI – a Capes não fará pagamento retroativo de bolsa, exceto no caso em que a bolsa for suspensa para averiguação de inobservância das obrigações e normas do Pibid e, após averiguação, não for constatada irregularidade.</w:t>
      </w:r>
    </w:p>
    <w:p>
      <w:pPr>
        <w:pStyle w:val="Normal"/>
        <w:jc w:val="both"/>
        <w:rPr/>
      </w:pPr>
      <w:r>
        <w:rPr/>
        <w:t>VII – não é permitido acumular a bolsa Pibid com outra concedida por instituição pública;</w:t>
      </w:r>
    </w:p>
    <w:p>
      <w:pPr>
        <w:pStyle w:val="Normal"/>
        <w:jc w:val="both"/>
        <w:rPr/>
      </w:pPr>
      <w:r>
        <w:rPr/>
        <w:t>VIII – a percepção de bolsa Pibid não caracteriza vínculo empregatício entre o bolsista e a Capes, entre o bolsista e a UFGD ou, ainda, entre o bolsista e a escola na qual desenvolve as atividades;</w:t>
      </w:r>
    </w:p>
    <w:p>
      <w:pPr>
        <w:pStyle w:val="Normal"/>
        <w:jc w:val="both"/>
        <w:rPr/>
      </w:pPr>
      <w:r>
        <w:rPr/>
        <w:t>IX – são consideradas razões para a devolução de bolsas:</w:t>
      </w:r>
    </w:p>
    <w:p>
      <w:pPr>
        <w:pStyle w:val="Normal"/>
        <w:jc w:val="both"/>
        <w:rPr/>
      </w:pPr>
      <w:r>
        <w:rPr/>
      </w:r>
    </w:p>
    <w:p>
      <w:pPr>
        <w:pStyle w:val="Normal"/>
        <w:jc w:val="both"/>
        <w:rPr/>
      </w:pPr>
      <w:r>
        <w:rPr/>
        <w:t>a) recebimento indevido de valores, ainda que por erro da Administração;</w:t>
      </w:r>
    </w:p>
    <w:p>
      <w:pPr>
        <w:pStyle w:val="Normal"/>
        <w:jc w:val="both"/>
        <w:rPr/>
      </w:pPr>
      <w:r>
        <w:rPr/>
        <w:t>b) recebimento de bolsa em situação de inobservância das obrigações e normas estabelecidas na Portaria GAB/Capes nº 45, de 12 de março de 2018, ou norma superveniente.</w:t>
      </w:r>
    </w:p>
    <w:p>
      <w:pPr>
        <w:pStyle w:val="Normal"/>
        <w:jc w:val="both"/>
        <w:rPr/>
      </w:pPr>
      <w:r>
        <w:rPr/>
      </w:r>
    </w:p>
    <w:p>
      <w:pPr>
        <w:pStyle w:val="Normal"/>
        <w:jc w:val="both"/>
        <w:rPr/>
      </w:pPr>
      <w:r>
        <w:rPr>
          <w:b/>
        </w:rPr>
        <w:t>§ 1º</w:t>
      </w:r>
      <w:r>
        <w:rPr/>
        <w:t xml:space="preserve"> A devolução das bolsas será realizada em favor da União, por meio de Guia de Recolhimento da União – GRU e nos termos da legislação federal vigente.</w:t>
      </w:r>
    </w:p>
    <w:p>
      <w:pPr>
        <w:pStyle w:val="Normal"/>
        <w:jc w:val="both"/>
        <w:rPr/>
      </w:pPr>
      <w:r>
        <w:rPr>
          <w:b/>
        </w:rPr>
        <w:t>§ 2º</w:t>
      </w:r>
      <w:r>
        <w:rPr/>
        <w:t xml:space="preserve"> No caso previsto na alínea b) acima, o bolsista ficará impossibilitado de receber benefícios por parte da Capes pelo período de cinco anos, contados do conhecimento do fato, sem prejuízo das demais sanções administravas, cíveis e penais.</w:t>
      </w:r>
    </w:p>
    <w:p>
      <w:pPr>
        <w:pStyle w:val="Normal"/>
        <w:ind w:left="705" w:right="0" w:hanging="0"/>
        <w:jc w:val="both"/>
        <w:rPr/>
      </w:pPr>
      <w:r>
        <w:rPr/>
      </w:r>
    </w:p>
    <w:p>
      <w:pPr>
        <w:pStyle w:val="Normal"/>
        <w:jc w:val="both"/>
        <w:rPr/>
      </w:pPr>
      <w:r>
        <w:rPr/>
        <w:t xml:space="preserve">X – a suspensão temporária da bolsa de supervisão do Pibid com possibilidade de reativação poderá ser solicitada nos seguintes casos: </w:t>
      </w:r>
    </w:p>
    <w:p>
      <w:pPr>
        <w:pStyle w:val="Normal"/>
        <w:jc w:val="both"/>
        <w:rPr/>
      </w:pPr>
      <w:r>
        <w:rPr/>
      </w:r>
    </w:p>
    <w:p>
      <w:pPr>
        <w:pStyle w:val="Normal"/>
        <w:jc w:val="both"/>
        <w:rPr/>
      </w:pPr>
      <w:r>
        <w:rPr/>
        <w:t>a) afastamento das atividades do projeto por período superior a 14 (quatorze) dias;</w:t>
      </w:r>
    </w:p>
    <w:p>
      <w:pPr>
        <w:pStyle w:val="Normal"/>
        <w:jc w:val="both"/>
        <w:rPr/>
      </w:pPr>
      <w:r>
        <w:rPr/>
        <w:t>b) suspensão formal do projeto, ou subprojeto, por motivos que inviabilizem a continuidade das atividades;</w:t>
      </w:r>
    </w:p>
    <w:p>
      <w:pPr>
        <w:pStyle w:val="Normal"/>
        <w:jc w:val="both"/>
        <w:rPr/>
      </w:pPr>
      <w:r>
        <w:rPr/>
        <w:t>c) para averiguação de inobservância das obrigações e normas do Pibid.</w:t>
      </w:r>
    </w:p>
    <w:p>
      <w:pPr>
        <w:pStyle w:val="Normal"/>
        <w:jc w:val="both"/>
        <w:rPr/>
      </w:pPr>
      <w:r>
        <w:rPr/>
      </w:r>
    </w:p>
    <w:p>
      <w:pPr>
        <w:pStyle w:val="Normal"/>
        <w:jc w:val="both"/>
        <w:rPr/>
      </w:pPr>
      <w:r>
        <w:rPr/>
        <w:t>XI – o cancelamento da concessão de bolsa pode ocorrer a pedido do bolsista Pibid, da UFGD, ou por iniciativa da Capes, em função de recebimento concomitante de bolsa, desempenho insatisfatório ou desabonador do bolsista e por outros motivos pertinentes previstos na Portaria GAB/Capes nº 45, de 12 de março de 2018, ou norma superveniente;</w:t>
      </w:r>
    </w:p>
    <w:p>
      <w:pPr>
        <w:pStyle w:val="Normal"/>
        <w:jc w:val="both"/>
        <w:rPr/>
      </w:pPr>
      <w:r>
        <w:rPr/>
        <w:t>XII – é vedado atribuir aos alunos licenciandos de iniciação à docência do Pibid a rotina ou atividades de suporte administrativo na escola.</w:t>
      </w:r>
    </w:p>
    <w:p>
      <w:pPr>
        <w:pStyle w:val="Normal"/>
        <w:jc w:val="both"/>
        <w:rPr>
          <w:highlight w:val="yellow"/>
        </w:rPr>
      </w:pPr>
      <w:r>
        <w:rPr>
          <w:highlight w:val="yellow"/>
        </w:rPr>
      </w:r>
    </w:p>
    <w:p>
      <w:pPr>
        <w:pStyle w:val="Normal"/>
        <w:jc w:val="both"/>
        <w:rPr>
          <w:b/>
          <w:b/>
        </w:rPr>
      </w:pPr>
      <w:r>
        <w:rPr>
          <w:b/>
        </w:rPr>
        <w:t xml:space="preserve">Cláusula quarta </w:t>
      </w:r>
    </w:p>
    <w:p>
      <w:pPr>
        <w:pStyle w:val="Normal"/>
        <w:jc w:val="both"/>
        <w:rPr/>
      </w:pPr>
      <w:r>
        <w:rPr/>
        <w:t>São deveres e atribuições do bolsista supervisor do Pibid:</w:t>
      </w:r>
    </w:p>
    <w:p>
      <w:pPr>
        <w:pStyle w:val="Normal"/>
        <w:jc w:val="both"/>
        <w:rPr/>
      </w:pPr>
      <w:r>
        <w:rPr/>
        <w:t>I – elaborar, desenvolver e acompanhar, em parceria com as redes e com o coordenador de área do subprojeto Pibid/UFGD ao qual está vinculado, as atividades dos alunos licenciandos de iniciação à docência do Pibid;</w:t>
      </w:r>
    </w:p>
    <w:p>
      <w:pPr>
        <w:pStyle w:val="Normal"/>
        <w:jc w:val="both"/>
        <w:rPr/>
      </w:pPr>
      <w:r>
        <w:rPr/>
        <w:t>II – controlar a frequência dos alunos licenciandos de iniciação à docência do Pibid, repassando essas informações ao coordenador de área do subprojeto Pibid/UFGD ao qual está vinculado;</w:t>
      </w:r>
    </w:p>
    <w:p>
      <w:pPr>
        <w:pStyle w:val="Normal"/>
        <w:jc w:val="both"/>
        <w:rPr/>
      </w:pPr>
      <w:r>
        <w:rPr/>
        <w:t>III – informar ao coordenador de área do subprojeto Pibid/UFGD ao qual está vinculado eventuais mudanças nas condições que lhe garantiram a participação com supervisor no programa;</w:t>
      </w:r>
    </w:p>
    <w:p>
      <w:pPr>
        <w:pStyle w:val="Normal"/>
        <w:jc w:val="both"/>
        <w:rPr/>
      </w:pPr>
      <w:r>
        <w:rPr/>
        <w:t>IV – participar de seminários de formação de professores da educação básica promovidos pela UFGD;</w:t>
      </w:r>
    </w:p>
    <w:p>
      <w:pPr>
        <w:pStyle w:val="Normal"/>
        <w:jc w:val="both"/>
        <w:rPr/>
      </w:pPr>
      <w:r>
        <w:rPr/>
        <w:t>V – informar à comunidade escolar sobre as atividades do subprojeto Pibid/UFGD;</w:t>
      </w:r>
    </w:p>
    <w:p>
      <w:pPr>
        <w:pStyle w:val="Normal"/>
        <w:jc w:val="both"/>
        <w:rPr/>
      </w:pPr>
      <w:r>
        <w:rPr/>
        <w:t>VI – compartilhar com a direção da escola e seus pares as boas práticas do Pibid;</w:t>
      </w:r>
    </w:p>
    <w:p>
      <w:pPr>
        <w:pStyle w:val="Normal"/>
        <w:jc w:val="both"/>
        <w:rPr/>
      </w:pPr>
      <w:r>
        <w:rPr/>
        <w:t>VII – enviar ao coordenador de área do subprojeto Pibid/UFGD ao qual está vinculado quaisquer relatórios e documentos de acompanhamento das atividades dos licenciandos de iniciação à docência sob sua supervisão, sempre que solicitado;</w:t>
      </w:r>
    </w:p>
    <w:p>
      <w:pPr>
        <w:pStyle w:val="Normal"/>
        <w:jc w:val="both"/>
        <w:rPr/>
      </w:pPr>
      <w:r>
        <w:rPr/>
        <w:t>VIII – participar das atividades de acompanhamento e avaliação definidas pela Capes e pela UFGD.</w:t>
      </w:r>
    </w:p>
    <w:p>
      <w:pPr>
        <w:pStyle w:val="Normal"/>
        <w:jc w:val="both"/>
        <w:rPr>
          <w:highlight w:val="yellow"/>
        </w:rPr>
      </w:pPr>
      <w:r>
        <w:rPr>
          <w:highlight w:val="yellow"/>
        </w:rPr>
      </w:r>
    </w:p>
    <w:p>
      <w:pPr>
        <w:pStyle w:val="Normal"/>
        <w:jc w:val="both"/>
        <w:rPr>
          <w:b/>
          <w:b/>
        </w:rPr>
      </w:pPr>
      <w:r>
        <w:rPr>
          <w:b/>
        </w:rPr>
        <w:t>Cláusula quinta</w:t>
      </w:r>
    </w:p>
    <w:p>
      <w:pPr>
        <w:pStyle w:val="Normal"/>
        <w:jc w:val="both"/>
        <w:rPr/>
      </w:pPr>
      <w:r>
        <w:rPr/>
        <w:t>O supervisor bolsista do Pibid deve destacar o apoio financeiro recebido da Capes em todo trabalho publicado em decorrência das atividades do projeto.</w:t>
      </w:r>
    </w:p>
    <w:p>
      <w:pPr>
        <w:pStyle w:val="Normal"/>
        <w:jc w:val="both"/>
        <w:rPr>
          <w:highlight w:val="yellow"/>
        </w:rPr>
      </w:pPr>
      <w:r>
        <w:rPr>
          <w:highlight w:val="yellow"/>
        </w:rPr>
      </w:r>
    </w:p>
    <w:p>
      <w:pPr>
        <w:pStyle w:val="Normal"/>
        <w:jc w:val="both"/>
        <w:rPr>
          <w:highlight w:val="yellow"/>
        </w:rPr>
      </w:pPr>
      <w:r>
        <w:rPr>
          <w:highlight w:val="yellow"/>
        </w:rPr>
      </w:r>
    </w:p>
    <w:p>
      <w:pPr>
        <w:pStyle w:val="Normal"/>
        <w:spacing w:before="0" w:after="120"/>
        <w:jc w:val="both"/>
        <w:rPr>
          <w:highlight w:val="yellow"/>
        </w:rPr>
      </w:pPr>
      <w:r>
        <w:rPr>
          <w:highlight w:val="yellow"/>
        </w:rPr>
      </w:r>
    </w:p>
    <w:p>
      <w:pPr>
        <w:pStyle w:val="Normal"/>
        <w:spacing w:before="0" w:after="120"/>
        <w:jc w:val="both"/>
        <w:rPr>
          <w:highlight w:val="yellow"/>
        </w:rPr>
      </w:pPr>
      <w:r>
        <w:rPr>
          <w:highlight w:val="yellow"/>
        </w:rPr>
      </w:r>
    </w:p>
    <w:tbl>
      <w:tblPr>
        <w:tblW w:w="10060" w:type="dxa"/>
        <w:jc w:val="left"/>
        <w:tblInd w:w="-153" w:type="dxa"/>
        <w:tblBorders/>
        <w:tblCellMar>
          <w:top w:w="0" w:type="dxa"/>
          <w:left w:w="153" w:type="dxa"/>
          <w:bottom w:w="0" w:type="dxa"/>
          <w:right w:w="108" w:type="dxa"/>
        </w:tblCellMar>
      </w:tblPr>
      <w:tblGrid>
        <w:gridCol w:w="5493"/>
        <w:gridCol w:w="4566"/>
      </w:tblGrid>
      <w:tr>
        <w:trPr>
          <w:trHeight w:val="1012" w:hRule="atLeast"/>
        </w:trPr>
        <w:tc>
          <w:tcPr>
            <w:tcW w:w="5493" w:type="dxa"/>
            <w:tcBorders/>
            <w:shd w:fill="auto" w:val="clear"/>
          </w:tcPr>
          <w:p>
            <w:pPr>
              <w:pStyle w:val="Normal"/>
              <w:tabs>
                <w:tab w:val="left" w:pos="3559" w:leader="none"/>
              </w:tabs>
              <w:jc w:val="both"/>
              <w:rPr>
                <w:rFonts w:ascii="Calibri" w:hAnsi="Calibri" w:eastAsia="Calibri"/>
                <w:b/>
                <w:b/>
                <w:szCs w:val="20"/>
                <w:lang w:eastAsia="pt-BR"/>
              </w:rPr>
            </w:pPr>
            <w:r>
              <w:rPr>
                <w:rFonts w:eastAsia="Calibri" w:ascii="Calibri" w:hAnsi="Calibri"/>
                <w:b/>
                <w:szCs w:val="20"/>
                <w:lang w:eastAsia="pt-BR"/>
              </w:rPr>
            </w:r>
          </w:p>
          <w:p>
            <w:pPr>
              <w:pStyle w:val="Normal"/>
              <w:tabs>
                <w:tab w:val="left" w:pos="3559" w:leader="none"/>
              </w:tabs>
              <w:jc w:val="both"/>
              <w:rPr>
                <w:rFonts w:ascii="Calibri" w:hAnsi="Calibri" w:eastAsia="Calibri"/>
                <w:b/>
                <w:b/>
                <w:szCs w:val="20"/>
                <w:lang w:eastAsia="pt-BR"/>
              </w:rPr>
            </w:pPr>
            <w:r>
              <w:rPr>
                <w:rFonts w:eastAsia="Calibri" w:ascii="Calibri" w:hAnsi="Calibri"/>
                <w:b/>
                <w:szCs w:val="20"/>
                <w:lang w:eastAsia="pt-BR"/>
              </w:rPr>
              <w:t>________________________________</w:t>
            </w:r>
          </w:p>
          <w:p>
            <w:pPr>
              <w:pStyle w:val="Normal"/>
              <w:tabs>
                <w:tab w:val="left" w:pos="3559" w:leader="none"/>
              </w:tabs>
              <w:jc w:val="both"/>
              <w:rPr>
                <w:rFonts w:ascii="Calibri" w:hAnsi="Calibri" w:eastAsia="Calibri"/>
                <w:b/>
                <w:b/>
                <w:szCs w:val="20"/>
                <w:lang w:eastAsia="pt-BR"/>
              </w:rPr>
            </w:pPr>
            <w:r>
              <w:rPr>
                <w:rFonts w:eastAsia="Calibri" w:ascii="Calibri" w:hAnsi="Calibri"/>
                <w:b/>
                <w:szCs w:val="20"/>
                <w:lang w:eastAsia="pt-BR"/>
              </w:rPr>
              <w:t>Assinatura do Supervisor Bolsista Pibid</w:t>
            </w:r>
          </w:p>
        </w:tc>
        <w:tc>
          <w:tcPr>
            <w:tcW w:w="4566" w:type="dxa"/>
            <w:tcBorders/>
            <w:shd w:fill="auto" w:val="clear"/>
          </w:tcPr>
          <w:p>
            <w:pPr>
              <w:pStyle w:val="Normal"/>
              <w:tabs>
                <w:tab w:val="left" w:pos="3559" w:leader="none"/>
              </w:tabs>
              <w:jc w:val="both"/>
              <w:rPr>
                <w:rFonts w:ascii="Calibri" w:hAnsi="Calibri" w:eastAsia="Calibri"/>
                <w:b/>
                <w:b/>
                <w:szCs w:val="20"/>
                <w:lang w:eastAsia="pt-BR"/>
              </w:rPr>
            </w:pPr>
            <w:r>
              <w:rPr>
                <w:rFonts w:eastAsia="Calibri" w:ascii="Calibri" w:hAnsi="Calibri"/>
                <w:b/>
                <w:szCs w:val="20"/>
                <w:lang w:eastAsia="pt-BR"/>
              </w:rPr>
            </w:r>
          </w:p>
          <w:p>
            <w:pPr>
              <w:pStyle w:val="Normal"/>
              <w:tabs>
                <w:tab w:val="left" w:pos="3559" w:leader="none"/>
              </w:tabs>
              <w:jc w:val="both"/>
              <w:rPr>
                <w:rFonts w:ascii="Calibri" w:hAnsi="Calibri" w:eastAsia="Calibri"/>
                <w:b/>
                <w:b/>
                <w:szCs w:val="20"/>
                <w:lang w:eastAsia="pt-BR"/>
              </w:rPr>
            </w:pPr>
            <w:r>
              <w:rPr>
                <w:rFonts w:eastAsia="Calibri" w:ascii="Calibri" w:hAnsi="Calibri"/>
                <w:b/>
                <w:szCs w:val="20"/>
                <w:lang w:eastAsia="pt-BR"/>
              </w:rPr>
              <w:t>____________________________________</w:t>
            </w:r>
          </w:p>
          <w:p>
            <w:pPr>
              <w:pStyle w:val="Normal"/>
              <w:tabs>
                <w:tab w:val="left" w:pos="3559" w:leader="none"/>
              </w:tabs>
              <w:jc w:val="center"/>
              <w:rPr>
                <w:rFonts w:ascii="Calibri" w:hAnsi="Calibri" w:eastAsia="Calibri"/>
                <w:b/>
                <w:b/>
                <w:szCs w:val="20"/>
                <w:lang w:eastAsia="pt-BR"/>
              </w:rPr>
            </w:pPr>
            <w:r>
              <w:rPr>
                <w:rFonts w:eastAsia="Calibri" w:ascii="Calibri" w:hAnsi="Calibri"/>
                <w:b/>
                <w:szCs w:val="20"/>
                <w:lang w:eastAsia="pt-BR"/>
              </w:rPr>
              <w:t>Assinatura do Coordenador Institucional</w:t>
            </w:r>
          </w:p>
          <w:p>
            <w:pPr>
              <w:pStyle w:val="Normal"/>
              <w:tabs>
                <w:tab w:val="left" w:pos="3559" w:leader="none"/>
              </w:tabs>
              <w:jc w:val="center"/>
              <w:rPr>
                <w:rFonts w:ascii="Calibri" w:hAnsi="Calibri" w:eastAsia="Calibri"/>
                <w:b/>
                <w:b/>
                <w:szCs w:val="20"/>
                <w:lang w:eastAsia="pt-BR"/>
              </w:rPr>
            </w:pPr>
            <w:r>
              <w:rPr>
                <w:rFonts w:eastAsia="Calibri" w:ascii="Calibri" w:hAnsi="Calibri"/>
                <w:b/>
                <w:szCs w:val="20"/>
                <w:lang w:eastAsia="pt-BR"/>
              </w:rPr>
              <w:t>do Pibid/UFGD</w:t>
            </w:r>
          </w:p>
          <w:p>
            <w:pPr>
              <w:pStyle w:val="Normal"/>
              <w:tabs>
                <w:tab w:val="left" w:pos="3559" w:leader="none"/>
              </w:tabs>
              <w:jc w:val="both"/>
              <w:rPr>
                <w:rFonts w:ascii="Calibri" w:hAnsi="Calibri" w:eastAsia="Calibri"/>
                <w:b/>
                <w:b/>
                <w:szCs w:val="20"/>
                <w:lang w:eastAsia="pt-BR"/>
              </w:rPr>
            </w:pPr>
            <w:r>
              <w:rPr>
                <w:rFonts w:eastAsia="Calibri" w:ascii="Calibri" w:hAnsi="Calibri"/>
                <w:b/>
                <w:szCs w:val="20"/>
                <w:lang w:eastAsia="pt-BR"/>
              </w:rPr>
            </w:r>
          </w:p>
        </w:tc>
      </w:tr>
    </w:tbl>
    <w:p>
      <w:pPr>
        <w:pStyle w:val="Normal"/>
        <w:rPr>
          <w:b/>
          <w:b/>
          <w:bCs/>
        </w:rPr>
      </w:pPr>
      <w:r>
        <w:rPr/>
      </w:r>
    </w:p>
    <w:sectPr>
      <w:headerReference w:type="default" r:id="rId2"/>
      <w:footerReference w:type="default" r:id="rId3"/>
      <w:type w:val="nextPage"/>
      <w:pgSz w:w="12240" w:h="15840"/>
      <w:pgMar w:left="1701" w:right="1134" w:header="720" w:top="851" w:footer="720" w:bottom="77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Arial">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bottom w:val="single" w:sz="12" w:space="1" w:color="00000A"/>
      </w:pBdr>
      <w:spacing w:lineRule="exact" w:line="214" w:before="40" w:after="0"/>
      <w:rPr>
        <w:rFonts w:ascii="Arial" w:hAnsi="Arial" w:cs="Arial"/>
        <w:b/>
        <w:b/>
        <w:sz w:val="18"/>
        <w:szCs w:val="18"/>
      </w:rPr>
    </w:pPr>
    <w:r>
      <w:rPr>
        <w:rFonts w:cs="Arial" w:ascii="Arial" w:hAnsi="Arial"/>
        <w:b/>
        <w:sz w:val="18"/>
        <w:szCs w:val="18"/>
      </w:rPr>
    </w:r>
  </w:p>
  <w:p>
    <w:pPr>
      <w:pStyle w:val="Normal"/>
      <w:spacing w:lineRule="exact" w:line="214" w:before="40" w:after="0"/>
      <w:jc w:val="center"/>
      <w:rPr>
        <w:rFonts w:ascii="Arial" w:hAnsi="Arial" w:cs="Arial"/>
        <w:b/>
        <w:b/>
        <w:sz w:val="18"/>
        <w:szCs w:val="18"/>
      </w:rPr>
    </w:pPr>
    <w:r>
      <w:rPr>
        <w:rFonts w:cs="Arial" w:ascii="Arial" w:hAnsi="Arial"/>
        <w:b/>
        <w:sz w:val="18"/>
        <w:szCs w:val="18"/>
      </w:rPr>
      <w:t>Pró-Reitoria de Ensino de Graduação – PROGRAD/UFGD</w:t>
    </w:r>
  </w:p>
  <w:p>
    <w:pPr>
      <w:pStyle w:val="Normal"/>
      <w:spacing w:lineRule="exact" w:line="214" w:before="40" w:after="0"/>
      <w:jc w:val="center"/>
      <w:rPr/>
    </w:pPr>
    <w:r>
      <w:rPr>
        <w:rFonts w:cs="Arial" w:ascii="Arial" w:hAnsi="Arial"/>
        <w:sz w:val="18"/>
        <w:szCs w:val="18"/>
      </w:rPr>
      <w:t xml:space="preserve">Tel.: (67) 3410-2815 – E-mail: </w:t>
    </w:r>
    <w:hyperlink r:id="rId1">
      <w:r>
        <w:rPr>
          <w:rStyle w:val="LinkdaInternet"/>
          <w:rFonts w:cs="Arial" w:ascii="Arial" w:hAnsi="Arial"/>
          <w:sz w:val="18"/>
          <w:szCs w:val="18"/>
        </w:rPr>
        <w:t>prograd@ufgd.edu.br</w:t>
      </w:r>
    </w:hyperlink>
  </w:p>
  <w:p>
    <w:pPr>
      <w:pStyle w:val="Normal"/>
      <w:spacing w:lineRule="exact" w:line="214" w:before="40" w:after="0"/>
      <w:jc w:val="center"/>
      <w:rPr>
        <w:rFonts w:ascii="Arial" w:hAnsi="Arial" w:cs="Arial"/>
        <w:sz w:val="18"/>
        <w:szCs w:val="18"/>
      </w:rPr>
    </w:pPr>
    <w:r>
      <w:rPr>
        <w:rFonts w:cs="Arial" w:ascii="Arial" w:hAnsi="Arial"/>
        <w:sz w:val="18"/>
        <w:szCs w:val="18"/>
      </w:rPr>
      <w:t>Rua João Rosa Góes, nº 1761 – Caixa Postal 322 – CEP 79825-070 – Dourados-MS</w:t>
    </w:r>
  </w:p>
  <w:p>
    <w:pPr>
      <w:pStyle w:val="Normal"/>
      <w:spacing w:lineRule="exact" w:line="214"/>
      <w:jc w:val="center"/>
      <w:rPr>
        <w:rFonts w:ascii="Arial" w:hAnsi="Arial" w:cs="Arial"/>
        <w:sz w:val="12"/>
        <w:szCs w:val="12"/>
      </w:rPr>
    </w:pPr>
    <w:r>
      <w:rPr>
        <w:rFonts w:cs="Arial" w:ascii="Arial" w:hAnsi="Arial"/>
        <w:sz w:val="12"/>
        <w:szCs w:val="12"/>
      </w:rPr>
    </w:r>
  </w:p>
  <w:p>
    <w:pPr>
      <w:pStyle w:val="Rodap"/>
      <w:jc w:val="right"/>
      <w:rPr/>
    </w:pPr>
    <w:r>
      <w:rPr>
        <w:rFonts w:cs="Arial" w:ascii="Arial" w:hAnsi="Arial"/>
        <w:sz w:val="18"/>
        <w:szCs w:val="18"/>
      </w:rPr>
      <w:t xml:space="preserve">Página </w:t>
    </w:r>
    <w:r>
      <w:rPr>
        <w:rFonts w:cs="Arial" w:ascii="Arial" w:hAnsi="Arial"/>
        <w:b/>
        <w:bCs/>
        <w:sz w:val="18"/>
        <w:szCs w:val="18"/>
      </w:rPr>
      <w:fldChar w:fldCharType="begin"/>
    </w:r>
    <w:r>
      <w:rPr>
        <w:sz w:val="18"/>
        <w:b/>
        <w:szCs w:val="18"/>
        <w:bCs/>
        <w:rFonts w:cs="Arial" w:ascii="Arial" w:hAnsi="Arial"/>
      </w:rPr>
      <w:instrText> PAGE </w:instrText>
    </w:r>
    <w:r>
      <w:rPr>
        <w:sz w:val="18"/>
        <w:b/>
        <w:szCs w:val="18"/>
        <w:bCs/>
        <w:rFonts w:cs="Arial" w:ascii="Arial" w:hAnsi="Arial"/>
      </w:rPr>
      <w:fldChar w:fldCharType="separate"/>
    </w:r>
    <w:r>
      <w:rPr>
        <w:sz w:val="18"/>
        <w:b/>
        <w:szCs w:val="18"/>
        <w:bCs/>
        <w:rFonts w:cs="Arial" w:ascii="Arial" w:hAnsi="Arial"/>
      </w:rPr>
      <w:t>2</w:t>
    </w:r>
    <w:r>
      <w:rPr>
        <w:sz w:val="18"/>
        <w:b/>
        <w:szCs w:val="18"/>
        <w:bCs/>
        <w:rFonts w:cs="Arial" w:ascii="Arial" w:hAnsi="Arial"/>
      </w:rPr>
      <w:fldChar w:fldCharType="end"/>
    </w:r>
    <w:r>
      <w:rPr>
        <w:rFonts w:cs="Arial" w:ascii="Arial" w:hAnsi="Arial"/>
        <w:sz w:val="18"/>
        <w:szCs w:val="18"/>
      </w:rPr>
      <w:t xml:space="preserve"> de </w:t>
    </w:r>
    <w:r>
      <w:rPr>
        <w:rFonts w:cs="Arial" w:ascii="Arial" w:hAnsi="Arial"/>
        <w:b/>
        <w:bCs/>
        <w:sz w:val="18"/>
        <w:szCs w:val="18"/>
      </w:rPr>
      <w:fldChar w:fldCharType="begin"/>
    </w:r>
    <w:r>
      <w:rPr>
        <w:sz w:val="18"/>
        <w:b/>
        <w:szCs w:val="18"/>
        <w:bCs/>
        <w:rFonts w:cs="Arial" w:ascii="Arial" w:hAnsi="Arial"/>
      </w:rPr>
      <w:instrText> NUMPAGES </w:instrText>
    </w:r>
    <w:r>
      <w:rPr>
        <w:sz w:val="18"/>
        <w:b/>
        <w:szCs w:val="18"/>
        <w:bCs/>
        <w:rFonts w:cs="Arial" w:ascii="Arial" w:hAnsi="Arial"/>
      </w:rPr>
      <w:fldChar w:fldCharType="separate"/>
    </w:r>
    <w:r>
      <w:rPr>
        <w:sz w:val="18"/>
        <w:b/>
        <w:szCs w:val="18"/>
        <w:bCs/>
        <w:rFonts w:cs="Arial" w:ascii="Arial" w:hAnsi="Arial"/>
      </w:rPr>
      <w:t>4</w:t>
    </w:r>
    <w:r>
      <w:rPr>
        <w:sz w:val="18"/>
        <w:b/>
        <w:szCs w:val="18"/>
        <w:bCs/>
        <w:rFonts w:cs="Arial" w:ascii="Arial" w:hAnsi="Arial"/>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mc:AlternateContent>
        <mc:Choice Requires="wps">
          <w:drawing>
            <wp:anchor behindDoc="1" distT="0" distB="10160" distL="112395" distR="124460" simplePos="0" locked="0" layoutInCell="1" allowOverlap="1" relativeHeight="5">
              <wp:simplePos x="0" y="0"/>
              <wp:positionH relativeFrom="column">
                <wp:posOffset>0</wp:posOffset>
              </wp:positionH>
              <wp:positionV relativeFrom="paragraph">
                <wp:posOffset>635</wp:posOffset>
              </wp:positionV>
              <wp:extent cx="641350" cy="641350"/>
              <wp:effectExtent l="0" t="0" r="0" b="0"/>
              <wp:wrapNone/>
              <wp:docPr id="1" name="Forma livre 1"/>
              <a:graphic xmlns:a="http://schemas.openxmlformats.org/drawingml/2006/main">
                <a:graphicData uri="http://schemas.microsoft.com/office/word/2010/wordprocessingShape">
                  <wps:wsp>
                    <wps:cNvSpPr/>
                    <wps:spPr>
                      <a:xfrm>
                        <a:off x="0" y="0"/>
                        <a:ext cx="640800" cy="640800"/>
                      </a:xfrm>
                      <a:custGeom>
                        <a:avLst/>
                        <a:gdLst/>
                        <a:ahLst/>
                        <a:rect l="l" t="t" r="r" b="b"/>
                        <a:pathLst>
                          <a:path w="21600" h="21600">
                            <a:moveTo>
                              <a:pt x="0" y="0"/>
                            </a:moveTo>
                            <a:lnTo>
                              <a:pt x="21600" y="0"/>
                            </a:lnTo>
                            <a:moveTo>
                              <a:pt x="0" y="21600"/>
                            </a:moveTo>
                            <a:lnTo>
                              <a:pt x="21600" y="21600"/>
                            </a:lnTo>
                          </a:path>
                        </a:pathLst>
                      </a:custGeom>
                      <a:solidFill>
                        <a:srgbClr val="ffffff"/>
                      </a:solidFill>
                      <a:ln w="9360">
                        <a:solidFill>
                          <a:srgbClr val="ffffff"/>
                        </a:solidFill>
                        <a:miter/>
                      </a:ln>
                    </wps:spPr>
                    <wps:style>
                      <a:lnRef idx="0"/>
                      <a:fillRef idx="0"/>
                      <a:effectRef idx="0"/>
                      <a:fontRef idx="minor"/>
                    </wps:style>
                    <wps:bodyPr/>
                  </wps:wsp>
                </a:graphicData>
              </a:graphic>
            </wp:anchor>
          </w:drawing>
        </mc:Choice>
        <mc:Fallback>
          <w:pict/>
        </mc:Fallback>
      </mc:AlternateContent>
    </w:r>
  </w:p>
  <w:p>
    <w:pPr>
      <w:pStyle w:val="Cabealho"/>
      <w:rPr/>
    </w:pPr>
    <w:r>
      <w:rPr/>
    </w:r>
  </w:p>
  <w:p>
    <w:pPr>
      <w:pStyle w:val="Cabealho"/>
      <w:rPr/>
    </w:pPr>
    <w:r>
      <w:rPr/>
    </w:r>
  </w:p>
  <w:p>
    <w:pPr>
      <w:pStyle w:val="Cabealho"/>
      <w:rPr/>
    </w:pPr>
    <w:r>
      <w:rPr/>
    </w:r>
  </w:p>
  <w:p>
    <w:pPr>
      <w:pStyle w:val="Cabealho"/>
      <w:rPr>
        <w:i/>
        <w:i/>
      </w:rPr>
    </w:pPr>
    <w:r>
      <w:rPr>
        <w:i/>
      </w:rPr>
      <mc:AlternateContent>
        <mc:Choice Requires="wps">
          <w:drawing>
            <wp:anchor behindDoc="1" distT="12700" distB="5080" distL="120650" distR="121920" simplePos="0" locked="0" layoutInCell="1" allowOverlap="1" relativeHeight="9">
              <wp:simplePos x="0" y="0"/>
              <wp:positionH relativeFrom="page">
                <wp:posOffset>1149350</wp:posOffset>
              </wp:positionH>
              <wp:positionV relativeFrom="page">
                <wp:posOffset>1241425</wp:posOffset>
              </wp:positionV>
              <wp:extent cx="5269865" cy="8255"/>
              <wp:effectExtent l="0" t="0" r="0" b="0"/>
              <wp:wrapNone/>
              <wp:docPr id="2" name="Forma livre 3"/>
              <a:graphic xmlns:a="http://schemas.openxmlformats.org/drawingml/2006/main">
                <a:graphicData uri="http://schemas.microsoft.com/office/word/2010/wordprocessingShape">
                  <wps:wsp>
                    <wps:cNvSpPr/>
                    <wps:spPr>
                      <a:xfrm>
                        <a:off x="0" y="0"/>
                        <a:ext cx="5269320" cy="7560"/>
                      </a:xfrm>
                      <a:custGeom>
                        <a:avLst/>
                        <a:gdLst/>
                        <a:ahLst/>
                        <a:rect l="l" t="t" r="r" b="b"/>
                        <a:pathLst>
                          <a:path w="8288" h="0">
                            <a:moveTo>
                              <a:pt x="0" y="0"/>
                            </a:moveTo>
                            <a:lnTo>
                              <a:pt x="2400" y="0"/>
                            </a:lnTo>
                            <a:moveTo>
                              <a:pt x="2402" y="0"/>
                            </a:moveTo>
                            <a:lnTo>
                              <a:pt x="7206" y="0"/>
                            </a:lnTo>
                            <a:moveTo>
                              <a:pt x="7208" y="0"/>
                            </a:moveTo>
                            <a:lnTo>
                              <a:pt x="8288" y="0"/>
                            </a:lnTo>
                          </a:path>
                        </a:pathLst>
                      </a:custGeom>
                      <a:noFill/>
                      <a:ln w="9000">
                        <a:solidFill>
                          <a:srgbClr val="375421"/>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1" distT="0" distB="16510" distL="114300" distR="114300" simplePos="0" locked="0" layoutInCell="1" allowOverlap="1" relativeHeight="21">
              <wp:simplePos x="0" y="0"/>
              <wp:positionH relativeFrom="page">
                <wp:posOffset>2190750</wp:posOffset>
              </wp:positionH>
              <wp:positionV relativeFrom="page">
                <wp:posOffset>914400</wp:posOffset>
              </wp:positionV>
              <wp:extent cx="3474085" cy="333375"/>
              <wp:effectExtent l="0" t="0" r="0" b="0"/>
              <wp:wrapNone/>
              <wp:docPr id="3" name="Caixa de texto 2"/>
              <a:graphic xmlns:a="http://schemas.openxmlformats.org/drawingml/2006/main">
                <a:graphicData uri="http://schemas.microsoft.com/office/word/2010/wordprocessingShape">
                  <wps:wsp>
                    <wps:cNvSpPr/>
                    <wps:spPr>
                      <a:xfrm>
                        <a:off x="0" y="0"/>
                        <a:ext cx="3473280" cy="332640"/>
                      </a:xfrm>
                      <a:prstGeom prst="rect">
                        <a:avLst/>
                      </a:prstGeom>
                      <a:noFill/>
                      <a:ln>
                        <a:noFill/>
                      </a:ln>
                    </wps:spPr>
                    <wps:style>
                      <a:lnRef idx="0"/>
                      <a:fillRef idx="0"/>
                      <a:effectRef idx="0"/>
                      <a:fontRef idx="minor"/>
                    </wps:style>
                    <wps:txbx>
                      <w:txbxContent>
                        <w:p>
                          <w:pPr>
                            <w:pStyle w:val="Contedodoquadro"/>
                            <w:spacing w:before="13" w:after="0"/>
                            <w:ind w:left="20" w:right="0" w:hanging="0"/>
                            <w:rPr/>
                          </w:pPr>
                          <w:r>
                            <w:rPr>
                              <w:rFonts w:ascii="Arial" w:hAnsi="Arial"/>
                              <w:color w:val="385522"/>
                            </w:rPr>
                            <w:t>Pró-Reitoria de Ensino de Graduação - PROGRAD</w:t>
                          </w:r>
                        </w:p>
                      </w:txbxContent>
                    </wps:txbx>
                    <wps:bodyPr lIns="0" rIns="0" tIns="0" bIns="0">
                      <a:noAutofit/>
                    </wps:bodyPr>
                  </wps:wsp>
                </a:graphicData>
              </a:graphic>
            </wp:anchor>
          </w:drawing>
        </mc:Choice>
        <mc:Fallback>
          <w:pict>
            <v:rect id="shape_0" ID="Caixa de texto 2" stroked="f" style="position:absolute;margin-left:172.5pt;margin-top:72pt;width:273.45pt;height:26.15pt;mso-position-horizontal-relative:page;mso-position-vertical-relative:page">
              <w10:wrap type="square"/>
              <v:fill o:detectmouseclick="t" on="false"/>
              <v:stroke color="#3465a4" joinstyle="round" endcap="flat"/>
              <v:textbox>
                <w:txbxContent>
                  <w:p>
                    <w:pPr>
                      <w:pStyle w:val="Contedodoquadro"/>
                      <w:spacing w:before="13" w:after="0"/>
                      <w:ind w:left="20" w:right="0" w:hanging="0"/>
                      <w:rPr/>
                    </w:pPr>
                    <w:r>
                      <w:rPr>
                        <w:rFonts w:ascii="Arial" w:hAnsi="Arial"/>
                        <w:color w:val="385522"/>
                      </w:rPr>
                      <w:t>Pró-Reitoria de Ensino de Graduação - PROGRAD</w:t>
                    </w:r>
                  </w:p>
                </w:txbxContent>
              </v:textbox>
            </v:rect>
          </w:pict>
        </mc:Fallback>
      </mc:AlternateContent>
      <w:drawing>
        <wp:anchor behindDoc="1" distT="0" distB="5715" distL="0" distR="0" simplePos="0" locked="0" layoutInCell="1" allowOverlap="1" relativeHeight="13">
          <wp:simplePos x="0" y="0"/>
          <wp:positionH relativeFrom="page">
            <wp:posOffset>1400175</wp:posOffset>
          </wp:positionH>
          <wp:positionV relativeFrom="page">
            <wp:posOffset>453390</wp:posOffset>
          </wp:positionV>
          <wp:extent cx="559435" cy="680085"/>
          <wp:effectExtent l="0" t="0" r="0" b="0"/>
          <wp:wrapNone/>
          <wp:docPr id="5" name="Imagem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6" descr=""/>
                  <pic:cNvPicPr>
                    <a:picLocks noChangeAspect="1" noChangeArrowheads="1"/>
                  </pic:cNvPicPr>
                </pic:nvPicPr>
                <pic:blipFill>
                  <a:blip r:embed="rId1"/>
                  <a:stretch>
                    <a:fillRect/>
                  </a:stretch>
                </pic:blipFill>
                <pic:spPr bwMode="auto">
                  <a:xfrm>
                    <a:off x="0" y="0"/>
                    <a:ext cx="559435" cy="680085"/>
                  </a:xfrm>
                  <a:prstGeom prst="rect">
                    <a:avLst/>
                  </a:prstGeom>
                </pic:spPr>
              </pic:pic>
            </a:graphicData>
          </a:graphic>
        </wp:anchor>
      </w:drawing>
      <w:drawing>
        <wp:anchor behindDoc="1" distT="0" distB="0" distL="0" distR="0" simplePos="0" locked="0" layoutInCell="1" allowOverlap="1" relativeHeight="17">
          <wp:simplePos x="0" y="0"/>
          <wp:positionH relativeFrom="page">
            <wp:posOffset>2589530</wp:posOffset>
          </wp:positionH>
          <wp:positionV relativeFrom="page">
            <wp:posOffset>634365</wp:posOffset>
          </wp:positionV>
          <wp:extent cx="2381250" cy="266700"/>
          <wp:effectExtent l="0" t="0" r="0" b="0"/>
          <wp:wrapNone/>
          <wp:docPr id="6" name="Imagem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4" descr=""/>
                  <pic:cNvPicPr>
                    <a:picLocks noChangeAspect="1" noChangeArrowheads="1"/>
                  </pic:cNvPicPr>
                </pic:nvPicPr>
                <pic:blipFill>
                  <a:blip r:embed="rId2"/>
                  <a:stretch>
                    <a:fillRect/>
                  </a:stretch>
                </pic:blipFill>
                <pic:spPr bwMode="auto">
                  <a:xfrm>
                    <a:off x="0" y="0"/>
                    <a:ext cx="2381250" cy="266700"/>
                  </a:xfrm>
                  <a:prstGeom prst="rect">
                    <a:avLst/>
                  </a:prstGeom>
                </pic:spPr>
              </pic:pic>
            </a:graphicData>
          </a:graphic>
        </wp:anchor>
      </w:drawing>
    </w:r>
  </w:p>
  <w:p>
    <w:pPr>
      <w:pStyle w:val="Cabealho"/>
      <w:rPr/>
    </w:pPr>
    <w:r>
      <w:rPr/>
    </w:r>
  </w:p>
</w:hdr>
</file>

<file path=word/settings.xml><?xml version="1.0" encoding="utf-8"?>
<w:settings xmlns:w="http://schemas.openxmlformats.org/wordprocessingml/2006/main">
  <w:zoom w:percent="13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0"/>
        <w:szCs w:val="22"/>
        <w:lang w:val="pt-BR" w:eastAsia="en-US" w:bidi="ar-SA"/>
      </w:rPr>
    </w:rPrDefault>
    <w:pPrDefault>
      <w:pPr/>
    </w:pPrDefault>
  </w:docDefaults>
  <w:style w:type="paragraph" w:styleId="Normal">
    <w:name w:val="Normal"/>
    <w:qFormat/>
    <w:pPr>
      <w:widowControl/>
      <w:overflowPunct w:val="true"/>
      <w:bidi w:val="0"/>
      <w:jc w:val="left"/>
    </w:pPr>
    <w:rPr>
      <w:rFonts w:ascii="Times New Roman" w:hAnsi="Times New Roman" w:eastAsia="Times New Roman" w:cs="Times New Roman"/>
      <w:color w:val="auto"/>
      <w:kern w:val="0"/>
      <w:sz w:val="24"/>
      <w:szCs w:val="24"/>
      <w:lang w:val="pt-BR" w:eastAsia="pt-BR" w:bidi="ar-SA"/>
    </w:rPr>
  </w:style>
  <w:style w:type="paragraph" w:styleId="Ttulo1">
    <w:name w:val="Heading 1"/>
    <w:basedOn w:val="Normal"/>
    <w:qFormat/>
    <w:pPr>
      <w:spacing w:before="280" w:after="280"/>
      <w:outlineLvl w:val="0"/>
    </w:pPr>
    <w:rPr>
      <w:b/>
      <w:bCs/>
      <w:kern w:val="2"/>
      <w:sz w:val="48"/>
      <w:szCs w:val="48"/>
    </w:rPr>
  </w:style>
  <w:style w:type="character" w:styleId="DefaultParagraphFont">
    <w:name w:val="Default Paragraph Font"/>
    <w:qFormat/>
    <w:rPr/>
  </w:style>
  <w:style w:type="character" w:styleId="Ttulo1Char">
    <w:name w:val="Título 1 Char"/>
    <w:basedOn w:val="DefaultParagraphFont"/>
    <w:qFormat/>
    <w:rPr>
      <w:rFonts w:ascii="Times New Roman" w:hAnsi="Times New Roman" w:eastAsia="Times New Roman" w:cs="Times New Roman"/>
      <w:b/>
      <w:bCs/>
      <w:kern w:val="2"/>
      <w:sz w:val="48"/>
      <w:szCs w:val="48"/>
      <w:lang w:eastAsia="pt-BR"/>
    </w:rPr>
  </w:style>
  <w:style w:type="character" w:styleId="CabealhoChar">
    <w:name w:val="Cabeçalho Char"/>
    <w:qFormat/>
    <w:rPr>
      <w:rFonts w:ascii="Times New Roman" w:hAnsi="Times New Roman" w:eastAsia="Times New Roman" w:cs="Times New Roman"/>
      <w:sz w:val="24"/>
      <w:szCs w:val="24"/>
      <w:lang w:eastAsia="pt-BR"/>
    </w:rPr>
  </w:style>
  <w:style w:type="character" w:styleId="Pagenumber">
    <w:name w:val="page number"/>
    <w:basedOn w:val="DefaultParagraphFont"/>
    <w:qFormat/>
    <w:rPr/>
  </w:style>
  <w:style w:type="character" w:styleId="RodapChar">
    <w:name w:val="Rodapé Char"/>
    <w:qFormat/>
    <w:rPr>
      <w:rFonts w:ascii="Times New Roman" w:hAnsi="Times New Roman" w:eastAsia="Times New Roman" w:cs="Times New Roman"/>
      <w:sz w:val="24"/>
      <w:szCs w:val="24"/>
      <w:lang w:eastAsia="pt-BR"/>
    </w:rPr>
  </w:style>
  <w:style w:type="character" w:styleId="LinkdaInternet">
    <w:name w:val="Link da Internet"/>
    <w:rPr>
      <w:color w:val="0000FF"/>
      <w:u w:val="single"/>
    </w:rPr>
  </w:style>
  <w:style w:type="character" w:styleId="TextodebaloChar">
    <w:name w:val="Texto de balão Char"/>
    <w:qFormat/>
    <w:rPr>
      <w:rFonts w:ascii="Tahoma" w:hAnsi="Tahoma" w:eastAsia="Times New Roman" w:cs="Tahoma"/>
      <w:sz w:val="16"/>
      <w:szCs w:val="16"/>
      <w:lang w:eastAsia="pt-BR"/>
    </w:rPr>
  </w:style>
  <w:style w:type="character" w:styleId="Algosummary">
    <w:name w:val="algo-summary"/>
    <w:basedOn w:val="DefaultParagraphFont"/>
    <w:qFormat/>
    <w:rPr/>
  </w:style>
  <w:style w:type="character" w:styleId="Nfase">
    <w:name w:val="Ênfase"/>
    <w:basedOn w:val="DefaultParagraphFont"/>
    <w:qFormat/>
    <w:rPr>
      <w:i/>
      <w:iCs/>
    </w:rPr>
  </w:style>
  <w:style w:type="character" w:styleId="FollowedHyperlink">
    <w:name w:val="FollowedHyperlink"/>
    <w:basedOn w:val="DefaultParagraphFont"/>
    <w:qFormat/>
    <w:rPr>
      <w:color w:val="800080"/>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color w:val="00000A"/>
    </w:rPr>
  </w:style>
  <w:style w:type="character" w:styleId="ListLabel5">
    <w:name w:val="ListLabel 5"/>
    <w:qFormat/>
    <w:rPr>
      <w:b/>
    </w:rPr>
  </w:style>
  <w:style w:type="character" w:styleId="ListLabel6">
    <w:name w:val="ListLabel 6"/>
    <w:qFormat/>
    <w:rPr>
      <w:b/>
    </w:rPr>
  </w:style>
  <w:style w:type="character" w:styleId="ListLabel7">
    <w:name w:val="ListLabel 7"/>
    <w:qFormat/>
    <w:rPr>
      <w:b/>
    </w:rPr>
  </w:style>
  <w:style w:type="character" w:styleId="ListLabel8">
    <w:name w:val="ListLabel 8"/>
    <w:qFormat/>
    <w:rPr>
      <w:b/>
    </w:rPr>
  </w:style>
  <w:style w:type="character" w:styleId="ListLabel9">
    <w:name w:val="ListLabel 9"/>
    <w:qFormat/>
    <w:rPr>
      <w:b/>
    </w:rPr>
  </w:style>
  <w:style w:type="character" w:styleId="ListLabel10">
    <w:name w:val="ListLabel 10"/>
    <w:qFormat/>
    <w:rPr>
      <w:b/>
    </w:rPr>
  </w:style>
  <w:style w:type="character" w:styleId="ListLabel11">
    <w:name w:val="ListLabel 11"/>
    <w:qFormat/>
    <w:rPr>
      <w:b/>
    </w:rPr>
  </w:style>
  <w:style w:type="character" w:styleId="ListLabel12">
    <w:name w:val="ListLabel 12"/>
    <w:qFormat/>
    <w:rPr>
      <w:b/>
    </w:rPr>
  </w:style>
  <w:style w:type="character" w:styleId="ListLabel13">
    <w:name w:val="ListLabel 13"/>
    <w:qFormat/>
    <w:rPr>
      <w:b/>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lang w:val="pt-BR" w:eastAsia="pt-BR" w:bidi="pt-BR"/>
    </w:rPr>
  </w:style>
  <w:style w:type="character" w:styleId="ListLabel24">
    <w:name w:val="ListLabel 24"/>
    <w:qFormat/>
    <w:rPr>
      <w:rFonts w:eastAsia="Times New Roman" w:cs="Times New Roman"/>
      <w:w w:val="100"/>
      <w:sz w:val="24"/>
      <w:szCs w:val="24"/>
      <w:lang w:val="pt-BR" w:eastAsia="pt-BR" w:bidi="pt-BR"/>
    </w:rPr>
  </w:style>
  <w:style w:type="character" w:styleId="ListLabel25">
    <w:name w:val="ListLabel 25"/>
    <w:qFormat/>
    <w:rPr>
      <w:rFonts w:eastAsia="Times New Roman" w:cs="Times New Roman"/>
      <w:spacing w:val="-3"/>
      <w:w w:val="99"/>
      <w:sz w:val="24"/>
      <w:szCs w:val="24"/>
      <w:lang w:val="pt-BR" w:eastAsia="pt-BR" w:bidi="pt-BR"/>
    </w:rPr>
  </w:style>
  <w:style w:type="character" w:styleId="ListLabel26">
    <w:name w:val="ListLabel 26"/>
    <w:qFormat/>
    <w:rPr>
      <w:lang w:val="pt-BR" w:eastAsia="pt-BR" w:bidi="pt-BR"/>
    </w:rPr>
  </w:style>
  <w:style w:type="character" w:styleId="ListLabel27">
    <w:name w:val="ListLabel 27"/>
    <w:qFormat/>
    <w:rPr>
      <w:lang w:val="pt-BR" w:eastAsia="pt-BR" w:bidi="pt-BR"/>
    </w:rPr>
  </w:style>
  <w:style w:type="character" w:styleId="ListLabel28">
    <w:name w:val="ListLabel 28"/>
    <w:qFormat/>
    <w:rPr>
      <w:lang w:val="pt-BR" w:eastAsia="pt-BR" w:bidi="pt-BR"/>
    </w:rPr>
  </w:style>
  <w:style w:type="character" w:styleId="ListLabel29">
    <w:name w:val="ListLabel 29"/>
    <w:qFormat/>
    <w:rPr>
      <w:lang w:val="pt-BR" w:eastAsia="pt-BR" w:bidi="pt-BR"/>
    </w:rPr>
  </w:style>
  <w:style w:type="character" w:styleId="ListLabel30">
    <w:name w:val="ListLabel 30"/>
    <w:qFormat/>
    <w:rPr>
      <w:lang w:val="pt-BR" w:eastAsia="pt-BR" w:bidi="pt-BR"/>
    </w:rPr>
  </w:style>
  <w:style w:type="character" w:styleId="ListLabel31">
    <w:name w:val="ListLabel 31"/>
    <w:qFormat/>
    <w:rPr>
      <w:lang w:val="pt-BR" w:eastAsia="pt-BR" w:bidi="pt-BR"/>
    </w:rPr>
  </w:style>
  <w:style w:type="character" w:styleId="ListLabel32">
    <w:name w:val="ListLabel 32"/>
    <w:qFormat/>
    <w:rPr/>
  </w:style>
  <w:style w:type="character" w:styleId="ListLabel33">
    <w:name w:val="ListLabel 33"/>
    <w:qFormat/>
    <w:rPr>
      <w:highlight w:val="yellow"/>
    </w:rPr>
  </w:style>
  <w:style w:type="character" w:styleId="ListLabel34">
    <w:name w:val="ListLabel 34"/>
    <w:qFormat/>
    <w:rPr>
      <w:bCs/>
    </w:rPr>
  </w:style>
  <w:style w:type="character" w:styleId="ListLabel35">
    <w:name w:val="ListLabel 35"/>
    <w:qFormat/>
    <w:rPr>
      <w:rFonts w:ascii="Arial" w:hAnsi="Arial" w:cs="Arial"/>
      <w:sz w:val="18"/>
      <w:szCs w:val="18"/>
    </w:rPr>
  </w:style>
  <w:style w:type="character" w:styleId="TtuloChar">
    <w:name w:val="Título Char"/>
    <w:basedOn w:val="DefaultParagraphFont"/>
    <w:qFormat/>
    <w:rPr>
      <w:rFonts w:ascii="Liberation Sans" w:hAnsi="Liberation Sans" w:eastAsia="Microsoft YaHei" w:cs="Arial"/>
      <w:sz w:val="28"/>
      <w:szCs w:val="28"/>
      <w:lang w:eastAsia="pt-BR"/>
    </w:rPr>
  </w:style>
  <w:style w:type="character" w:styleId="CorpodetextoChar">
    <w:name w:val="Corpo de texto Char"/>
    <w:basedOn w:val="DefaultParagraphFont"/>
    <w:qFormat/>
    <w:rPr>
      <w:rFonts w:ascii="Times New Roman" w:hAnsi="Times New Roman" w:eastAsia="Times New Roman" w:cs="Times New Roman"/>
      <w:sz w:val="24"/>
      <w:szCs w:val="24"/>
      <w:lang w:eastAsia="pt-BR"/>
    </w:rPr>
  </w:style>
  <w:style w:type="character" w:styleId="CabealhoChar1">
    <w:name w:val="Cabeçalho Char1"/>
    <w:basedOn w:val="DefaultParagraphFont"/>
    <w:qFormat/>
    <w:rPr>
      <w:rFonts w:ascii="Times New Roman" w:hAnsi="Times New Roman" w:eastAsia="Times New Roman" w:cs="Times New Roman"/>
      <w:sz w:val="24"/>
      <w:szCs w:val="24"/>
      <w:lang w:eastAsia="pt-BR"/>
    </w:rPr>
  </w:style>
  <w:style w:type="character" w:styleId="RodapChar1">
    <w:name w:val="Rodapé Char1"/>
    <w:basedOn w:val="DefaultParagraphFont"/>
    <w:qFormat/>
    <w:rPr>
      <w:rFonts w:ascii="Times New Roman" w:hAnsi="Times New Roman" w:eastAsia="Times New Roman" w:cs="Times New Roman"/>
      <w:sz w:val="24"/>
      <w:szCs w:val="24"/>
      <w:lang w:eastAsia="pt-BR"/>
    </w:rPr>
  </w:style>
  <w:style w:type="character" w:styleId="TextodebaloChar1">
    <w:name w:val="Texto de balão Char1"/>
    <w:basedOn w:val="DefaultParagraphFont"/>
    <w:qFormat/>
    <w:rPr>
      <w:rFonts w:ascii="Tahoma" w:hAnsi="Tahoma" w:eastAsia="Times New Roman" w:cs="Tahoma"/>
      <w:sz w:val="16"/>
      <w:szCs w:val="16"/>
      <w:lang w:eastAsia="pt-BR"/>
    </w:rPr>
  </w:style>
  <w:style w:type="character" w:styleId="ListLabel36">
    <w:name w:val="ListLabel 36"/>
    <w:qFormat/>
    <w:rPr/>
  </w:style>
  <w:style w:type="character" w:styleId="ListLabel37">
    <w:name w:val="ListLabel 37"/>
    <w:qFormat/>
    <w:rPr>
      <w:bCs/>
    </w:rPr>
  </w:style>
  <w:style w:type="character" w:styleId="ListLabel38">
    <w:name w:val="ListLabel 38"/>
    <w:qFormat/>
    <w:rPr>
      <w:rFonts w:ascii="Arial" w:hAnsi="Arial" w:cs="Arial"/>
      <w:sz w:val="18"/>
      <w:szCs w:val="18"/>
    </w:rPr>
  </w:style>
  <w:style w:type="character" w:styleId="ListLabel39">
    <w:name w:val="ListLabel 39"/>
    <w:qFormat/>
    <w:rPr/>
  </w:style>
  <w:style w:type="character" w:styleId="ListLabel40">
    <w:name w:val="ListLabel 40"/>
    <w:qFormat/>
    <w:rPr>
      <w:bCs/>
    </w:rPr>
  </w:style>
  <w:style w:type="character" w:styleId="ListLabel41">
    <w:name w:val="ListLabel 41"/>
    <w:qFormat/>
    <w:rPr>
      <w:rFonts w:ascii="Arial" w:hAnsi="Arial" w:cs="Arial"/>
      <w:sz w:val="18"/>
      <w:szCs w:val="18"/>
    </w:rPr>
  </w:style>
  <w:style w:type="character" w:styleId="ListLabel42">
    <w:name w:val="ListLabel 42"/>
    <w:qFormat/>
    <w:rPr/>
  </w:style>
  <w:style w:type="character" w:styleId="ListLabel43">
    <w:name w:val="ListLabel 43"/>
    <w:qFormat/>
    <w:rPr>
      <w:bCs/>
    </w:rPr>
  </w:style>
  <w:style w:type="character" w:styleId="ListLabel44">
    <w:name w:val="ListLabel 44"/>
    <w:qFormat/>
    <w:rPr>
      <w:rFonts w:ascii="Arial" w:hAnsi="Arial" w:cs="Arial"/>
      <w:sz w:val="18"/>
      <w:szCs w:val="18"/>
    </w:rPr>
  </w:style>
  <w:style w:type="character" w:styleId="ListLabel45">
    <w:name w:val="ListLabel 45"/>
    <w:qFormat/>
    <w:rPr/>
  </w:style>
  <w:style w:type="character" w:styleId="ListLabel46">
    <w:name w:val="ListLabel 46"/>
    <w:qFormat/>
    <w:rPr>
      <w:bCs/>
    </w:rPr>
  </w:style>
  <w:style w:type="character" w:styleId="ListLabel47">
    <w:name w:val="ListLabel 47"/>
    <w:qFormat/>
    <w:rPr>
      <w:rFonts w:ascii="Arial" w:hAnsi="Arial" w:cs="Arial"/>
      <w:sz w:val="18"/>
      <w:szCs w:val="18"/>
    </w:rPr>
  </w:style>
  <w:style w:type="character" w:styleId="ListLabel48">
    <w:name w:val="ListLabel 48"/>
    <w:qFormat/>
    <w:rPr/>
  </w:style>
  <w:style w:type="character" w:styleId="ListLabel49">
    <w:name w:val="ListLabel 49"/>
    <w:qFormat/>
    <w:rPr>
      <w:bCs/>
    </w:rPr>
  </w:style>
  <w:style w:type="character" w:styleId="ListLabel50">
    <w:name w:val="ListLabel 50"/>
    <w:qFormat/>
    <w:rPr>
      <w:rFonts w:ascii="Arial" w:hAnsi="Arial" w:cs="Arial"/>
      <w:sz w:val="18"/>
      <w:szCs w:val="18"/>
    </w:rPr>
  </w:style>
  <w:style w:type="character" w:styleId="ListLabel51">
    <w:name w:val="ListLabel 51"/>
    <w:qFormat/>
    <w:rPr/>
  </w:style>
  <w:style w:type="character" w:styleId="ListLabel52">
    <w:name w:val="ListLabel 52"/>
    <w:qFormat/>
    <w:rPr>
      <w:bCs/>
    </w:rPr>
  </w:style>
  <w:style w:type="character" w:styleId="ListLabel53">
    <w:name w:val="ListLabel 53"/>
    <w:qFormat/>
    <w:rPr>
      <w:rFonts w:ascii="Arial" w:hAnsi="Arial" w:cs="Arial"/>
      <w:sz w:val="18"/>
      <w:szCs w:val="18"/>
    </w:rPr>
  </w:style>
  <w:style w:type="character" w:styleId="ListLabel54">
    <w:name w:val="ListLabel 54"/>
    <w:qFormat/>
    <w:rPr/>
  </w:style>
  <w:style w:type="character" w:styleId="ListLabel55">
    <w:name w:val="ListLabel 55"/>
    <w:qFormat/>
    <w:rPr>
      <w:bCs/>
    </w:rPr>
  </w:style>
  <w:style w:type="character" w:styleId="ListLabel56">
    <w:name w:val="ListLabel 56"/>
    <w:qFormat/>
    <w:rPr>
      <w:rFonts w:ascii="Arial" w:hAnsi="Arial" w:cs="Arial"/>
      <w:sz w:val="18"/>
      <w:szCs w:val="18"/>
    </w:rPr>
  </w:style>
  <w:style w:type="character" w:styleId="ListLabel57">
    <w:name w:val="ListLabel 57"/>
    <w:qFormat/>
    <w:rPr/>
  </w:style>
  <w:style w:type="character" w:styleId="ListLabel58">
    <w:name w:val="ListLabel 58"/>
    <w:qFormat/>
    <w:rPr>
      <w:bCs/>
    </w:rPr>
  </w:style>
  <w:style w:type="character" w:styleId="ListLabel59">
    <w:name w:val="ListLabel 59"/>
    <w:qFormat/>
    <w:rPr>
      <w:rFonts w:ascii="Arial" w:hAnsi="Arial" w:cs="Arial"/>
      <w:sz w:val="18"/>
      <w:szCs w:val="18"/>
    </w:rPr>
  </w:style>
  <w:style w:type="character" w:styleId="ListLabel60">
    <w:name w:val="ListLabel 60"/>
    <w:qFormat/>
    <w:rPr/>
  </w:style>
  <w:style w:type="character" w:styleId="ListLabel61">
    <w:name w:val="ListLabel 61"/>
    <w:qFormat/>
    <w:rPr>
      <w:bCs/>
    </w:rPr>
  </w:style>
  <w:style w:type="character" w:styleId="ListLabel62">
    <w:name w:val="ListLabel 62"/>
    <w:qFormat/>
    <w:rPr>
      <w:rFonts w:ascii="Arial" w:hAnsi="Arial" w:cs="Arial"/>
      <w:sz w:val="18"/>
      <w:szCs w:val="18"/>
    </w:rPr>
  </w:style>
  <w:style w:type="character" w:styleId="ListLabel63">
    <w:name w:val="ListLabel 63"/>
    <w:qFormat/>
    <w:rPr/>
  </w:style>
  <w:style w:type="character" w:styleId="ListLabel64">
    <w:name w:val="ListLabel 64"/>
    <w:qFormat/>
    <w:rPr>
      <w:bCs/>
    </w:rPr>
  </w:style>
  <w:style w:type="character" w:styleId="ListLabel65">
    <w:name w:val="ListLabel 65"/>
    <w:qFormat/>
    <w:rPr>
      <w:rFonts w:ascii="Arial" w:hAnsi="Arial" w:cs="Arial"/>
      <w:sz w:val="18"/>
      <w:szCs w:val="18"/>
    </w:rPr>
  </w:style>
  <w:style w:type="paragraph" w:styleId="Ttulo">
    <w:name w:val="Título"/>
    <w:basedOn w:val="Normal"/>
    <w:next w:val="Corpodetexto"/>
    <w:qFormat/>
    <w:pPr>
      <w:keepNext w:val="true"/>
      <w:spacing w:before="240" w:after="120"/>
    </w:pPr>
    <w:rPr>
      <w:rFonts w:ascii="Liberation Sans" w:hAnsi="Liberation Sans" w:eastAsia="Microsoft YaHei" w:cs="Arial"/>
      <w:sz w:val="28"/>
      <w:szCs w:val="28"/>
    </w:rPr>
  </w:style>
  <w:style w:type="paragraph" w:styleId="Corpodetexto">
    <w:name w:val="Body Text"/>
    <w:basedOn w:val="Normal"/>
    <w:pPr>
      <w:spacing w:lineRule="auto" w:line="276" w:before="0" w:after="140"/>
    </w:pPr>
    <w:rPr/>
  </w:style>
  <w:style w:type="paragraph" w:styleId="Lista">
    <w:name w:val="List"/>
    <w:basedOn w:val="Corpode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Ttulododocumento">
    <w:name w:val="Title"/>
    <w:basedOn w:val="Normal"/>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rPr>
  </w:style>
  <w:style w:type="paragraph" w:styleId="Cabealho">
    <w:name w:val="Header"/>
    <w:basedOn w:val="Normal"/>
    <w:pPr>
      <w:tabs>
        <w:tab w:val="center" w:pos="4252" w:leader="none"/>
        <w:tab w:val="right" w:pos="8504" w:leader="none"/>
      </w:tabs>
    </w:pPr>
    <w:rPr/>
  </w:style>
  <w:style w:type="paragraph" w:styleId="Rodap">
    <w:name w:val="Footer"/>
    <w:basedOn w:val="Normal"/>
    <w:pPr>
      <w:tabs>
        <w:tab w:val="center" w:pos="4252" w:leader="none"/>
        <w:tab w:val="right" w:pos="8504" w:leader="none"/>
      </w:tabs>
    </w:pPr>
    <w:rPr/>
  </w:style>
  <w:style w:type="paragraph" w:styleId="Default">
    <w:name w:val="Default"/>
    <w:qFormat/>
    <w:pPr>
      <w:widowControl w:val="false"/>
      <w:overflowPunct w:val="true"/>
      <w:bidi w:val="0"/>
      <w:spacing w:before="120" w:after="0"/>
      <w:jc w:val="left"/>
    </w:pPr>
    <w:rPr>
      <w:rFonts w:ascii="Arial" w:hAnsi="Arial" w:eastAsia="Times New Roman" w:cs="Arial"/>
      <w:color w:val="000000"/>
      <w:kern w:val="0"/>
      <w:sz w:val="24"/>
      <w:szCs w:val="24"/>
      <w:lang w:val="pt-BR" w:eastAsia="pt-BR" w:bidi="ar-SA"/>
    </w:rPr>
  </w:style>
  <w:style w:type="paragraph" w:styleId="BalloonText">
    <w:name w:val="Balloon Text"/>
    <w:basedOn w:val="Normal"/>
    <w:qFormat/>
    <w:pPr/>
    <w:rPr>
      <w:rFonts w:ascii="Tahoma" w:hAnsi="Tahoma" w:cs="Tahoma"/>
      <w:sz w:val="16"/>
      <w:szCs w:val="16"/>
    </w:rPr>
  </w:style>
  <w:style w:type="paragraph" w:styleId="ListParagraph">
    <w:name w:val="List Paragraph"/>
    <w:basedOn w:val="Normal"/>
    <w:qFormat/>
    <w:pPr>
      <w:spacing w:lineRule="auto" w:line="276" w:before="0" w:after="200"/>
      <w:ind w:left="720" w:right="0" w:hanging="0"/>
      <w:contextualSpacing/>
    </w:pPr>
    <w:rPr>
      <w:rFonts w:ascii="Calibri" w:hAnsi="Calibri" w:eastAsia="Calibri"/>
      <w:sz w:val="22"/>
      <w:szCs w:val="22"/>
      <w:lang w:eastAsia="en-US"/>
    </w:rPr>
  </w:style>
  <w:style w:type="paragraph" w:styleId="Contedodoquadro">
    <w:name w:val="Conteúdo do quadro"/>
    <w:basedOn w:val="Normal"/>
    <w:qFormat/>
    <w:pPr/>
    <w:rPr/>
  </w:style>
  <w:style w:type="paragraph" w:styleId="NormalWeb">
    <w:name w:val="Normal (Web)"/>
    <w:basedOn w:val="Normal"/>
    <w:qFormat/>
    <w:pPr>
      <w:spacing w:before="280" w:after="280"/>
    </w:pPr>
    <w:rPr/>
  </w:style>
  <w:style w:type="paragraph" w:styleId="Contedodatabela">
    <w:name w:val="Conteúdo da tabela"/>
    <w:basedOn w:val="Normal"/>
    <w:qFormat/>
    <w:pPr>
      <w:suppressLineNumbers/>
    </w:pPr>
    <w:rPr/>
  </w:style>
  <w:style w:type="paragraph" w:styleId="Ttulodetabela">
    <w:name w:val="Título de tabela"/>
    <w:basedOn w:val="Contedodatabela"/>
    <w:qFormat/>
    <w:pPr>
      <w:suppressLineNumbers/>
      <w:jc w:val="center"/>
    </w:pPr>
    <w:rPr>
      <w:b/>
      <w:bCs/>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mailto:prograd@ufgd.edu.br" TargetMode="Externa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docProps/app.xml><?xml version="1.0" encoding="utf-8"?>
<Properties xmlns="http://schemas.openxmlformats.org/officeDocument/2006/extended-properties" xmlns:vt="http://schemas.openxmlformats.org/officeDocument/2006/docPropsVTypes">
  <Template>Normal.dotm</Template>
  <TotalTime>109</TotalTime>
  <Application>LibreOffice/6.0.5.2$Windows_X86_64 LibreOffice_project/54c8cbb85f300ac59db32fe8a675ff7683cd5a16</Application>
  <Pages>4</Pages>
  <Words>1268</Words>
  <Characters>6986</Characters>
  <CharactersWithSpaces>8511</CharactersWithSpaces>
  <Paragraphs>83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2018-07-11T21:16:00Z</dcterms:created>
  <dc:creator>Eduardo Barbosa Lenzi</dc:creator>
  <dc:description/>
  <dc:language>pt-BR</dc:language>
  <cp:lastModifiedBy/>
  <cp:lastPrinted>2018-07-18T20:36:00Z</cp:lastPrinted>
  <dcterms:modified xsi:type="dcterms:W3CDTF">2018-07-26T15:52:54Z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