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pt-BR"/>
        </w:rPr>
      </w:pPr>
      <w:r>
        <w:rPr>
          <w:b/>
          <w:bCs/>
          <w:sz w:val="21"/>
          <w:szCs w:val="21"/>
          <w:lang w:val="pt-BR"/>
        </w:rPr>
        <w:t>ANEXO VIII – LAUDO MÉDICO</w:t>
      </w:r>
    </w:p>
    <w:p>
      <w:pPr>
        <w:pStyle w:val="Normal"/>
        <w:bidi w:val="0"/>
        <w:jc w:val="center"/>
        <w:rPr>
          <w:lang w:val="pt-BR"/>
        </w:rPr>
      </w:pPr>
      <w:r>
        <w:rPr>
          <w:b/>
          <w:bCs/>
          <w:sz w:val="21"/>
          <w:szCs w:val="21"/>
          <w:lang w:val="pt-BR"/>
        </w:rPr>
        <w:t>Todos os dados solicitados no Laudo deverão ser rigorosamente preenchidos. O não atendimento às solicitações poderá implicar em prejuízos ao candidato.</w:t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br/>
        <w:br/>
        <w:t>O(a) candidato(a), ________________________________________________________________,</w:t>
      </w:r>
    </w:p>
    <w:p>
      <w:pPr>
        <w:pStyle w:val="Normal"/>
        <w:bidi w:val="0"/>
        <w:ind w:left="3540" w:right="0" w:firstLine="708"/>
        <w:jc w:val="both"/>
        <w:rPr>
          <w:lang w:val="pt-BR"/>
        </w:rPr>
      </w:pPr>
      <w:r>
        <w:rPr>
          <w:sz w:val="18"/>
          <w:szCs w:val="18"/>
          <w:lang w:val="pt-BR"/>
        </w:rPr>
        <w:t>(nome completo)</w:t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t>portador(a) do documento de identidade nº___________________________________________,</w:t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br/>
        <w:t>CPF nº____________________, telefones (___)______________ / (___)_______________, candidato(a) ao Processo Seletivo de Vestibular da Universidade Federal da Grande Dourados (PSV-UFGD/2023) ou Sistema de Seleção Unificada (SiSU-UFGD/2023) foi submetido(a), nesta data, a exame clínico, sendo identificada a existência de deficiência em conformidade com as categorias discriminadas no art. 2º da Lei nº 13.146/2015 e nas categorias discriminadas no art. 4º do Decreto nº 3.298/1999, com as alterações introduzidas pelo Decreto nº 5.296/2004; no § 1º do art. 1º da Lei nº 12.764, de 27 de dezembro de 2012; e as contempladas pelo enunciado da Súmula nº 377 do Superior Tribunal de Justiça (STJ), observados os dispositivos da Convenção sobre os Direitos da Pessoa com Deficiência e seu Protocolo Facultativo, ratificados pelo Decreto nº 6.949, de 25 de agosto de 2009.</w:t>
      </w:r>
    </w:p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t>Assinale a seguir, o tipo de deficiência do candidato:</w:t>
      </w:r>
    </w:p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u w:val="single"/>
          <w:lang w:val="pt-BR"/>
        </w:rPr>
        <w:t>(    ) DEFICIÊNCIA FÍSICA:</w:t>
      </w:r>
    </w:p>
    <w:tbl>
      <w:tblPr>
        <w:tblStyle w:val="12"/>
        <w:tblW w:w="852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438"/>
        <w:gridCol w:w="3905"/>
      </w:tblGrid>
      <w:tr>
        <w:trPr>
          <w:trHeight w:val="397" w:hRule="atLeast"/>
        </w:trPr>
        <w:tc>
          <w:tcPr>
            <w:tcW w:w="217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1. ( ) Paraplegia</w:t>
            </w:r>
          </w:p>
        </w:tc>
        <w:tc>
          <w:tcPr>
            <w:tcW w:w="243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6. ( ) Tetraparesia</w:t>
            </w:r>
          </w:p>
        </w:tc>
        <w:tc>
          <w:tcPr>
            <w:tcW w:w="390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11. ( ) Amputação ou ausência de membro</w:t>
            </w:r>
          </w:p>
        </w:tc>
      </w:tr>
      <w:tr>
        <w:trPr>
          <w:trHeight w:val="397" w:hRule="atLeast"/>
        </w:trPr>
        <w:tc>
          <w:tcPr>
            <w:tcW w:w="217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2. ( ) Paraparesia</w:t>
            </w:r>
          </w:p>
        </w:tc>
        <w:tc>
          <w:tcPr>
            <w:tcW w:w="243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7. ( ) Triplegia</w:t>
            </w:r>
          </w:p>
        </w:tc>
        <w:tc>
          <w:tcPr>
            <w:tcW w:w="390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12. ( ) Paralisia Cerebral</w:t>
            </w:r>
          </w:p>
        </w:tc>
      </w:tr>
      <w:tr>
        <w:trPr>
          <w:trHeight w:val="397" w:hRule="atLeast"/>
        </w:trPr>
        <w:tc>
          <w:tcPr>
            <w:tcW w:w="217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3. ( ) Monoplegia</w:t>
            </w:r>
          </w:p>
        </w:tc>
        <w:tc>
          <w:tcPr>
            <w:tcW w:w="243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8. ( ) Triparesia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r>
          </w:p>
        </w:tc>
        <w:tc>
          <w:tcPr>
            <w:tcW w:w="390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13. ( ) Membros com deformidade congênita ou adquirida</w:t>
            </w:r>
          </w:p>
        </w:tc>
      </w:tr>
      <w:tr>
        <w:trPr>
          <w:trHeight w:val="397" w:hRule="atLeast"/>
        </w:trPr>
        <w:tc>
          <w:tcPr>
            <w:tcW w:w="217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4. ( ) Monoparesia</w:t>
            </w:r>
          </w:p>
        </w:tc>
        <w:tc>
          <w:tcPr>
            <w:tcW w:w="243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9. ( ) Hemiplegia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r>
          </w:p>
        </w:tc>
        <w:tc>
          <w:tcPr>
            <w:tcW w:w="390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14. ( ) Ostomia</w:t>
            </w:r>
          </w:p>
        </w:tc>
      </w:tr>
      <w:tr>
        <w:trPr>
          <w:trHeight w:val="397" w:hRule="atLeast"/>
        </w:trPr>
        <w:tc>
          <w:tcPr>
            <w:tcW w:w="217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5. ( ) Tetraplegia</w:t>
            </w:r>
          </w:p>
        </w:tc>
        <w:tc>
          <w:tcPr>
            <w:tcW w:w="243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10. ( ) Hemiparesia</w:t>
            </w:r>
          </w:p>
        </w:tc>
        <w:tc>
          <w:tcPr>
            <w:tcW w:w="390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15. ( ) Nanismo</w:t>
            </w:r>
          </w:p>
        </w:tc>
      </w:tr>
    </w:tbl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t>*Exceto as deformidades estéticas e as que não produzam dificuldades para o desempenho de funções.</w:t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br/>
      </w:r>
      <w:r>
        <w:rPr>
          <w:b/>
          <w:bCs/>
          <w:sz w:val="21"/>
          <w:szCs w:val="21"/>
          <w:u w:val="single"/>
          <w:lang w:val="pt-BR"/>
        </w:rPr>
        <w:t>(   ) DEFICIÊNCIA VISUAL:</w:t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lang w:val="pt-BR"/>
        </w:rPr>
        <w:t>(   ) Cegueira –</w:t>
      </w:r>
      <w:r>
        <w:rPr>
          <w:sz w:val="21"/>
          <w:szCs w:val="21"/>
          <w:lang w:val="pt-BR"/>
        </w:rPr>
        <w:t xml:space="preserve"> acuidade visual igual ou menor que 0,05 (20/400) no melhor olho, com a melhor correção óptica.</w:t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lang w:val="pt-BR"/>
        </w:rPr>
        <w:t>(   ) Baixa visão –</w:t>
      </w:r>
      <w:r>
        <w:rPr>
          <w:sz w:val="21"/>
          <w:szCs w:val="21"/>
          <w:lang w:val="pt-BR"/>
        </w:rPr>
        <w:t xml:space="preserve"> acuidade visual entre 0,3 (20/66) e 0,05 (20/400) no melhor olho, com a melhor correção óptica.</w:t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lang w:val="pt-BR"/>
        </w:rPr>
        <w:t>(    ) Campo visual –</w:t>
      </w:r>
      <w:r>
        <w:rPr>
          <w:sz w:val="21"/>
          <w:szCs w:val="21"/>
          <w:lang w:val="pt-BR"/>
        </w:rPr>
        <w:t xml:space="preserve"> em ambos os olhos forem iguais ou menores que 60°.</w:t>
        <w:br/>
      </w:r>
      <w:r>
        <w:rPr>
          <w:b/>
          <w:bCs/>
          <w:sz w:val="21"/>
          <w:szCs w:val="21"/>
          <w:lang w:val="pt-BR"/>
        </w:rPr>
        <w:t xml:space="preserve">(    ) Visão Monocular – </w:t>
      </w:r>
      <w:r>
        <w:rPr>
          <w:sz w:val="21"/>
          <w:szCs w:val="21"/>
          <w:lang w:val="pt-BR"/>
        </w:rPr>
        <w:t>Cegueira em um olho.</w:t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lang w:val="pt-BR"/>
        </w:rPr>
        <w:t>(    ) A ocorrência simultânea de quaisquer das situações anteriores.</w:t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br/>
        <w:br/>
      </w:r>
      <w:r>
        <w:rPr>
          <w:b/>
          <w:bCs/>
          <w:sz w:val="21"/>
          <w:szCs w:val="21"/>
          <w:u w:val="single"/>
          <w:lang w:val="pt-BR"/>
        </w:rPr>
        <w:t>(   ) DEFICIÊNCIA AUDITIVA:</w:t>
      </w:r>
      <w:r>
        <w:rPr>
          <w:sz w:val="21"/>
          <w:szCs w:val="21"/>
          <w:lang w:val="pt-BR"/>
        </w:rPr>
        <w:t xml:space="preserve"> perda bilateral, parcial ou total de 41 decibéis (dB) ou mais, aferida por audiograma, nas frequências de 500 Hz, 1.000 Hz, 2.000 Hz e 3.000 Hz.</w:t>
      </w:r>
    </w:p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u w:val="single"/>
          <w:lang w:val="pt-BR"/>
        </w:rPr>
        <w:t>(   ) DEFICIÊNCIA INTELECTUAL:</w:t>
      </w:r>
      <w:r>
        <w:rPr>
          <w:sz w:val="21"/>
          <w:szCs w:val="21"/>
          <w:lang w:val="pt-BR"/>
        </w:rPr>
        <w:t xml:space="preserve"> funcionamento intelectual significativamente inferior à média, com manifestação antes dos 18 anos e limitações associadas a duas ou mais áreas do comportamento adaptativo, tais como:</w:t>
      </w:r>
    </w:p>
    <w:p>
      <w:pPr>
        <w:pStyle w:val="Normal"/>
        <w:bidi w:val="0"/>
        <w:jc w:val="both"/>
        <w:rPr>
          <w:position w:val="0"/>
          <w:sz w:val="21"/>
          <w:sz w:val="21"/>
          <w:szCs w:val="21"/>
          <w:vertAlign w:val="baseline"/>
          <w:lang w:val="pt-BR"/>
        </w:rPr>
      </w:pPr>
      <w:r>
        <w:rPr>
          <w:position w:val="0"/>
          <w:sz w:val="21"/>
          <w:sz w:val="21"/>
          <w:szCs w:val="21"/>
          <w:vertAlign w:val="baseline"/>
          <w:lang w:val="pt-BR"/>
        </w:rPr>
      </w:r>
    </w:p>
    <w:tbl>
      <w:tblPr>
        <w:tblStyle w:val="12"/>
        <w:tblW w:w="852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74"/>
        <w:gridCol w:w="2264"/>
        <w:gridCol w:w="1453"/>
      </w:tblGrid>
      <w:tr>
        <w:trPr/>
        <w:tc>
          <w:tcPr>
            <w:tcW w:w="213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1. (   ) Comunicação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3.  (   ) Habilidades sociais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5. (  ) Saúde e segurança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7. ( ) Lazer</w:t>
            </w:r>
          </w:p>
        </w:tc>
      </w:tr>
      <w:tr>
        <w:trPr/>
        <w:tc>
          <w:tcPr>
            <w:tcW w:w="213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2. (   ) Cuidado pessoal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4. (  ) Utilização dos recursos da comunidade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6. ( ) Habilidades acadêmicas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sz w:val="21"/>
                <w:szCs w:val="21"/>
                <w:lang w:val="pt-BR"/>
              </w:rPr>
            </w:pPr>
            <w:r>
              <w:rPr>
                <w:kern w:val="0"/>
                <w:sz w:val="21"/>
                <w:szCs w:val="21"/>
                <w:lang w:val="pt-BR"/>
              </w:rPr>
              <w:t>8. ( ) Trabalho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r>
          </w:p>
        </w:tc>
      </w:tr>
    </w:tbl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u w:val="single"/>
          <w:lang w:val="pt-BR"/>
        </w:rPr>
        <w:t>(    ) DEFICIÊNCIA MÚLTIPLA:</w:t>
      </w:r>
      <w:r>
        <w:rPr>
          <w:b/>
          <w:bCs/>
          <w:sz w:val="21"/>
          <w:szCs w:val="21"/>
          <w:lang w:val="pt-BR"/>
        </w:rPr>
        <w:t xml:space="preserve"> </w:t>
      </w:r>
      <w:r>
        <w:rPr>
          <w:sz w:val="21"/>
          <w:szCs w:val="21"/>
          <w:lang w:val="pt-BR"/>
        </w:rPr>
        <w:t>associação de duas ou mais deficiências: ______________________</w:t>
      </w:r>
    </w:p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u w:val="single"/>
          <w:lang w:val="pt-BR"/>
        </w:rPr>
        <w:t xml:space="preserve">(   ) TRANSTORNO DO ESPECTRO AUTISTA: </w:t>
      </w:r>
      <w:r>
        <w:rPr>
          <w:sz w:val="21"/>
          <w:szCs w:val="21"/>
          <w:lang w:val="pt-BR"/>
        </w:rPr>
        <w:t>deficiência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fixos.</w:t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br/>
      </w:r>
      <w:r>
        <w:rPr>
          <w:b/>
          <w:bCs/>
          <w:sz w:val="21"/>
          <w:szCs w:val="21"/>
          <w:u w:val="single"/>
          <w:lang w:val="pt-BR"/>
        </w:rPr>
        <w:t xml:space="preserve">I – CÓDIGO INTERNACIONAL DE DOENÇAS (CID 10): </w:t>
      </w:r>
      <w:r>
        <w:rPr>
          <w:b w:val="false"/>
          <w:bCs w:val="false"/>
          <w:sz w:val="21"/>
          <w:szCs w:val="21"/>
          <w:u w:val="single"/>
          <w:lang w:val="pt-BR"/>
        </w:rPr>
        <w:t>____________________________________</w:t>
        <w:br/>
      </w:r>
    </w:p>
    <w:p>
      <w:pPr>
        <w:pStyle w:val="Normal"/>
        <w:bidi w:val="0"/>
        <w:jc w:val="both"/>
        <w:rPr>
          <w:lang w:val="pt-BR"/>
        </w:rPr>
      </w:pPr>
      <w:r>
        <w:rPr>
          <w:b/>
          <w:bCs/>
          <w:sz w:val="21"/>
          <w:szCs w:val="21"/>
          <w:u w:val="single"/>
          <w:lang w:val="pt-BR"/>
        </w:rPr>
        <w:t>II – DESCRIÇÃO DETALHADA DA DEFICIÊNCIA</w:t>
      </w:r>
      <w:r>
        <w:rPr>
          <w:sz w:val="21"/>
          <w:szCs w:val="21"/>
          <w:lang w:val="pt-BR"/>
        </w:rPr>
        <w:t xml:space="preserve"> (o médico deverá descrever a espécie e o grau ou o nível da deficiência, bem como a sua provável causa):</w:t>
      </w:r>
    </w:p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tbl>
      <w:tblPr>
        <w:tblStyle w:val="12"/>
        <w:tblW w:w="852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4094" w:hRule="atLeast"/>
        </w:trPr>
        <w:tc>
          <w:tcPr>
            <w:tcW w:w="8522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pt-BR"/>
              </w:rPr>
            </w:r>
          </w:p>
        </w:tc>
      </w:tr>
    </w:tbl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br/>
        <w:br/>
        <w:t>________________________________________,      _______, de_________________ de 202___.</w:t>
      </w:r>
    </w:p>
    <w:p>
      <w:pPr>
        <w:pStyle w:val="Normal"/>
        <w:bidi w:val="0"/>
        <w:jc w:val="both"/>
        <w:rPr>
          <w:lang w:val="pt-BR"/>
        </w:rPr>
      </w:pPr>
      <w:r>
        <w:rPr>
          <w:sz w:val="21"/>
          <w:szCs w:val="21"/>
          <w:lang w:val="pt-BR"/>
        </w:rPr>
        <w:t>(Local e data)</w:t>
      </w:r>
    </w:p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p>
      <w:pPr>
        <w:pStyle w:val="Normal"/>
        <w:bidi w:val="0"/>
        <w:jc w:val="both"/>
        <w:rPr>
          <w:sz w:val="21"/>
          <w:szCs w:val="21"/>
          <w:lang w:val="pt-BR"/>
        </w:rPr>
      </w:pPr>
      <w:r>
        <w:rPr>
          <w:sz w:val="21"/>
          <w:szCs w:val="21"/>
          <w:lang w:val="pt-BR"/>
        </w:rPr>
      </w:r>
    </w:p>
    <w:p>
      <w:pPr>
        <w:pStyle w:val="Normal"/>
        <w:bidi w:val="0"/>
        <w:jc w:val="center"/>
        <w:rPr>
          <w:lang w:val="pt-BR"/>
        </w:rPr>
      </w:pPr>
      <w:r>
        <w:rPr>
          <w:sz w:val="21"/>
          <w:szCs w:val="21"/>
          <w:lang w:val="pt-BR"/>
        </w:rPr>
        <w:t>_________________________________________________________________</w:t>
      </w:r>
    </w:p>
    <w:p>
      <w:pPr>
        <w:pStyle w:val="Normal"/>
        <w:bidi w:val="0"/>
        <w:jc w:val="center"/>
        <w:rPr>
          <w:lang w:val="pt-BR"/>
        </w:rPr>
      </w:pPr>
      <w:r>
        <w:rPr>
          <w:sz w:val="21"/>
          <w:szCs w:val="21"/>
          <w:lang w:val="pt-BR"/>
        </w:rPr>
        <w:t>Assinatura, carimbo e CRM do(a) médico(a)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11" w:footer="1134" w:bottom="178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shd w:fill="auto" w:val="clear"/>
        <w:lang w:val="pt-BR"/>
      </w:rPr>
    </w:pPr>
    <w:r>
      <w:rPr>
        <w:b/>
        <w:bCs/>
        <w:sz w:val="16"/>
        <w:szCs w:val="16"/>
        <w:shd w:fill="auto" w:val="clear"/>
        <w:lang w:val="pt-BR"/>
      </w:rPr>
      <w:t>FUNDAÇÃO UNIVERSIDADE FEDERAL DA GRANDE DOURADOS</w:t>
      <w:br/>
    </w:r>
    <w:r>
      <w:rPr>
        <w:sz w:val="16"/>
        <w:szCs w:val="16"/>
        <w:shd w:fill="auto" w:val="clear"/>
        <w:lang w:val="pt-BR"/>
      </w:rPr>
      <w:t>Unidade I - Rua João Rosa Góes, 1761, Vila Progresso, 79.825-070 | Dourados - MS | www.ufgd.edu.br | prograd@ufgd.edu.br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6092825" cy="75819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1" r="-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092825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Normal"/>
    <w:qFormat/>
    <w:pPr>
      <w:widowControl/>
      <w:suppressAutoHyphens w:val="true"/>
      <w:bidi w:val="0"/>
      <w:spacing w:beforeAutospacing="0" w:before="0" w:afterAutospacing="0" w:after="0"/>
      <w:ind w:left="0" w:hanging="0"/>
      <w:jc w:val="left"/>
    </w:pPr>
    <w:rPr>
      <w:rFonts w:ascii="SimSun" w:hAnsi="SimSun" w:eastAsia="SimSun" w:cs="SimSun"/>
      <w:b/>
      <w:bCs/>
      <w:color w:val="auto"/>
      <w:kern w:val="2"/>
      <w:sz w:val="48"/>
      <w:szCs w:val="48"/>
      <w:lang w:val="pt-BR" w:eastAsia="zh-CN" w:bidi="ar"/>
    </w:rPr>
  </w:style>
  <w:style w:type="paragraph" w:styleId="Ttulo2">
    <w:name w:val="Heading 2"/>
    <w:next w:val="Normal"/>
    <w:qFormat/>
    <w:pPr>
      <w:widowControl/>
      <w:suppressAutoHyphens w:val="true"/>
      <w:bidi w:val="0"/>
      <w:spacing w:beforeAutospacing="1" w:afterAutospacing="1"/>
      <w:ind w:left="567" w:hanging="0"/>
      <w:jc w:val="left"/>
    </w:pPr>
    <w:rPr>
      <w:rFonts w:ascii="SimSun" w:hAnsi="SimSun" w:eastAsia="SimSun" w:cs="SimSun"/>
      <w:b/>
      <w:bCs/>
      <w:i/>
      <w:color w:val="auto"/>
      <w:kern w:val="0"/>
      <w:sz w:val="36"/>
      <w:szCs w:val="36"/>
      <w:lang w:val="pt-BR" w:eastAsia="zh-CN" w:bidi="ar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80"/>
      <w:u w:val="single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qFormat/>
    <w:pPr>
      <w:widowControl/>
      <w:suppressAutoHyphens w:val="true"/>
      <w:bidi w:val="0"/>
      <w:spacing w:lineRule="auto" w:line="276" w:beforeAutospacing="1" w:afterAutospacing="0" w:after="0"/>
      <w:ind w:left="0" w:right="0" w:hanging="0"/>
      <w:jc w:val="left"/>
    </w:pPr>
    <w:rPr>
      <w:rFonts w:ascii="Times New Roman" w:hAnsi="Times New Roman" w:eastAsia="SimSun" w:cs="Times New Roman"/>
      <w:color w:val="auto"/>
      <w:kern w:val="0"/>
      <w:sz w:val="20"/>
      <w:szCs w:val="24"/>
      <w:lang w:val="pt-BR" w:eastAsia="zh-CN" w:bidi="ar"/>
    </w:rPr>
  </w:style>
  <w:style w:type="paragraph" w:styleId="Default">
    <w:name w:val="Defaul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Helvetica" w:hAnsi="Helvetica" w:eastAsia="Times New Roman" w:cs="Helvetica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Sdfootnote">
    <w:name w:val="sdfootnote"/>
    <w:qFormat/>
    <w:pPr>
      <w:widowControl/>
      <w:suppressAutoHyphens w:val="true"/>
      <w:bidi w:val="0"/>
      <w:spacing w:lineRule="auto" w:line="240" w:before="0" w:afterAutospacing="0" w:after="0"/>
      <w:ind w:left="0" w:hanging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pt-BR" w:eastAsia="zh-CN" w:bidi="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LibreOffice/7.1.5.2$Windows_X86_64 LibreOffice_project/85f04e9f809797b8199d13c421bd8a2b025d52b5</Application>
  <AppVersion>15.0000</AppVersion>
  <Pages>2</Pages>
  <Words>602</Words>
  <Characters>3479</Characters>
  <CharactersWithSpaces>4091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2023-04-10T19:41:55Z</dcterms:created>
  <dc:creator/>
  <dc:description/>
  <dc:language>pt-BR</dc:language>
  <cp:lastModifiedBy/>
  <dcterms:modified xsi:type="dcterms:W3CDTF">2023-04-10T20:25:24Z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