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ANEXO III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</w:rPr>
        <w:t xml:space="preserve">EDITAL DE ABERTURA PROGRAD N°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25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20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DE OUTUBRO DE 2022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.</w:t>
      </w:r>
    </w:p>
    <w:p>
      <w:pPr>
        <w:pStyle w:val="Normal"/>
        <w:jc w:val="left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PROCESSO SELETIVO PARA TUTOR/</w:t>
      </w:r>
      <w:r>
        <w:rPr>
          <w:rFonts w:eastAsia="Times New Roman" w:cs="Times New Roman" w:ascii="Times New Roman" w:hAnsi="Times New Roman"/>
          <w:b/>
          <w:shd w:fill="FFFFFF" w:val="clear"/>
        </w:rPr>
        <w:t>A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 DO GRUPO DE</w:t>
      </w:r>
    </w:p>
    <w:p>
      <w:pPr>
        <w:pStyle w:val="Normal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ENGENHARIA AGRÍCOLA </w:t>
      </w: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DO PROGRAMA DE EDUCAÇÃO TUTORIAL (PET)</w:t>
      </w:r>
    </w:p>
    <w:p>
      <w:pPr>
        <w:pStyle w:val="Normal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hd w:val="clear" w:fill="FFFFFF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Tabela de Pontuação dos Currículos dos(as) Candidatos(as)</w:t>
      </w:r>
    </w:p>
    <w:p>
      <w:pPr>
        <w:pStyle w:val="Normal"/>
        <w:shd w:val="clear" w:fill="FFFFFF"/>
        <w:jc w:val="center"/>
        <w:rPr>
          <w:rFonts w:ascii="Times New Roman" w:hAnsi="Times New Roman" w:eastAsia="Times New Roman" w:cs="Times New Roman"/>
          <w:shd w:fill="FFFFFF" w:val="clear"/>
        </w:rPr>
      </w:pPr>
      <w:r>
        <w:rPr>
          <w:rFonts w:eastAsia="Times New Roman" w:cs="Times New Roman" w:ascii="Times New Roman" w:hAnsi="Times New Roman"/>
          <w:shd w:fill="FFFFFF" w:val="clear"/>
        </w:rPr>
      </w:r>
    </w:p>
    <w:p>
      <w:pPr>
        <w:pStyle w:val="Normal"/>
        <w:shd w:val="clear" w:fill="FFFFFF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 xml:space="preserve">ATENÇÃO: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o(a) professor(a) candidato(a) à tutoria deve preencher a tabela de acordo com o inciso V do item 6.2 do Edital de Abertura PROGRAD nº 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25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/2022, rubricar todas as páginas e assinar a última.</w:t>
      </w:r>
    </w:p>
    <w:p>
      <w:pPr>
        <w:pStyle w:val="Normal"/>
        <w:shd w:val="clear" w:fill="FFFFFF"/>
        <w:jc w:val="both"/>
        <w:rPr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hd w:fill="FFFFFF" w:val="clear"/>
        </w:rPr>
        <w:t>PERÍODO DE ATIVIDADES: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a partir</w:t>
      </w:r>
      <w:r>
        <w:rPr>
          <w:rFonts w:eastAsia="Times New Roman" w:cs="Times New Roman" w:ascii="Times New Roman" w:hAnsi="Times New Roman"/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FFFFFF" w:val="clear"/>
        </w:rPr>
        <w:t>do segundo semestre letivo de 2019 até o primeiro semestre letivo de 2022, inclusive.</w:t>
      </w:r>
    </w:p>
    <w:p>
      <w:pPr>
        <w:pStyle w:val="Normal"/>
        <w:shd w:val="clear" w:fill="FFFFFF"/>
        <w:jc w:val="center"/>
        <w:rPr>
          <w:rFonts w:ascii="Times New Roman" w:hAnsi="Times New Roman" w:eastAsia="Times New Roman" w:cs="Times New Roman"/>
          <w:highlight w:val="red"/>
        </w:rPr>
      </w:pPr>
      <w:r>
        <w:rPr>
          <w:rFonts w:eastAsia="Times New Roman" w:cs="Times New Roman" w:ascii="Times New Roman" w:hAnsi="Times New Roman"/>
          <w:highlight w:val="red"/>
        </w:rPr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Nome do(a) professor(a) candidato(a) à tutoria:______________________________________</w:t>
      </w:r>
    </w:p>
    <w:p>
      <w:pPr>
        <w:pStyle w:val="Normal"/>
        <w:shd w:val="clear" w:fill="FFFF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tbl>
      <w:tblPr>
        <w:tblW w:w="9634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47"/>
        <w:gridCol w:w="4083"/>
        <w:gridCol w:w="426"/>
        <w:gridCol w:w="2126"/>
        <w:gridCol w:w="1277"/>
        <w:gridCol w:w="1274"/>
      </w:tblGrid>
      <w:tr>
        <w:trPr>
          <w:trHeight w:val="510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I – ATIVIDADES DE ENSINO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Aula teórica ou prática de Graduação (exceto componentes curriculares com atribuição de conceito)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pts/aula/semanal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*Exemplo de cálculo: (72 h/a dividido por 18) x 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Aula teórica ou prática de Pós-graduação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pts/aula/semanal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*Exemplo de cálculo: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(60 h/a dividido por 15) x 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estágio supervisionado obrigatório e não-obrigatório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pt/aluno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monografias/trabalho de graduação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pts/aluno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Orientação/supervisão de alunos de Monitoria, Bolsa Permanência e PIBIC-Jr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pts/aluno/ano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Orientação/supervisão de alunos: PIBIC, PIVIC, PROLICEN, PIBEX, PIBIT e PEG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pts/aluno/ano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Tutoria PET e/ou Coordenação de Subprojeto PIBID ou PRP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pts/ano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monografia/trabalho de especialização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pts/monografia/trabalho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dissertação de mestrado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pts/dissertação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Co-orientação de dissertação de mestrado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pts/dissertação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Orientação de tese de doutorado concluída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pts/tese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Co-orientação tese de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pts/tese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63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4223"/>
        <w:gridCol w:w="424"/>
        <w:gridCol w:w="1994"/>
        <w:gridCol w:w="1295"/>
        <w:gridCol w:w="1251"/>
      </w:tblGrid>
      <w:tr>
        <w:trPr>
          <w:trHeight w:val="510" w:hRule="atLeast"/>
        </w:trPr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II – PRODUÇÃO INTELECTUAL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Artigo técnico-científico publicado em periódico com indicador Qualis “A” da área ou da área afim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Artigo técnico-científico publicado em periódico indexado Qualis “B” da área ou da área afim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Artigo técnico-científico publicado em periódico indexado Qualis “C” da área ou da área afim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Apresentação de trabalho em reunião científica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Apresentação de trabalho em reunião científica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Apresentação de trabalho reunião científica regional ou local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trabalho completo em anais de institucionais de reunião científica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trabalho completo em anais de institucionais de reunião científica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trabalho completo em anais de reunião científica regional ou local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individual de crítica e resenha em revista científica, prefácio de obras especializadas ou espetáculos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Edição, organização e/ou coordenação de livros ou coleções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ou tradução de livro com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livro sem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ou tradução de capítulo de livro nacional publicado com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ou tradução de capítulo de livro internacional publicado com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Capítulo de livro publicado sem conselho editorial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tradução de outros textos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pts/texto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Aceitação de patentes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pts/patente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Depósito de patentes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pts/patente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Palestras, conferências e mini cursos ministrados em eventos científicos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Palestras, conferências e mini cursos ministrados em eventos científicos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Palestras, conferências e mini cursos ministrados em eventos científicos regionais/locais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 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expandidos em anais de eventos científicos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expandidos em anais de eventos científicos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expandidos em anais de eventos científicos regionais/locais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em anais de eventos científicos internacionais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em anais de eventos científicos 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Publicação de resumos em anais de eventos regionais/locais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mesa redonda e debates em eventos científicos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mesa redonda e debates em eventos científicos 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mesa redonda e debates em eventos científicos regional ou local na área ou na área afim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mesa redonda em eventos científicos internacionais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mesa redonda em eventos científicos nacionais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mesa redonda em eventos científicos regionais e locais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pts/paticipação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Produção de aerofotograma, carta, fotograma, mapa ou similar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Desenvolvimento de aplicativo computacional, multimídia ou similar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Desenvolvimento de aparelho, instrumento, equipamento, fármacos ou similar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Desenvolvimento de técnica analítica, instrumental, pedagógica, processual, terapêutica, ou similar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pts/cada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Premiação de trabalhos artísticos, arquitetônicos, científicos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pts/trabalho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Exposição artística nacional individual de fotografias e/ou obras artísticas inéditas em salão de artes/museus (Serão pontuadas, uma única vez, exposições devidamente comprovadas por meio de catálogos)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Exposição artística nacional coletiva de fotografias e/ou obras artísticas inéditas em salão de artes/museus (Serão pontuadas, uma única vez, exposições devidamente comprovadas por meio de catálogos)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Exposição artística internacional individual de obras artísticas inéditas em salão de artes/museus (pontuadas, uma única vez, exposições devidamente comprovadas por meio de catálogos)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Exposição artística internacional coletiva de fotografias e/ou obras artísticas inéditas em salão de artes/museus (Serão pontuadas, uma única vez, exposições devidamente comprovadas por meio de catálogos.)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Obra artística incluída em acervos de museus mediante aceitação comprovada da instituição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Participação, como solista, em concertos, recitais ou gravações (A participação será pontuada uma única vez, independente do número de apresentações, desde que devidamente comprovadas)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(não solista) em concertos, recitais ou gravações (A participação será pontuada uma única vez, independente do número de apresentações, desde que devidamente comprovada)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Direção de filmes, vídeos, peças teatrais, óperas e espetáculos de dança realizados e/ou encenados (Os trabalhos artísticos serão pontuados uma única vez, independente do número de apresentações)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pts/direção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Autoria de coreografia, cenografia, figurino, iluminação, trilha sonora ou produção de espetáculos de dança, teatro, ópera, filmes e vídeos (Serão pontuados uma única vez, independente do número de apresentações)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pts/autoria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Autoria de peças teatrais, roteiros, óperas, concertos, composições musicais e/ou coreografias integrais apresentadas e/ou gravadas (Serão pontuados uma única vez, independente do número de apresentações. Caso o trabalho tenha sido publicado, pontuar apenas os itens relativos à publicação; no caso de a obra ter sido publicada e apresentada, considerar somente a publicação)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 autoria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Adaptação de peça teatral e/ou ópera encenada e/ou autoria de trabalho na área de comunicação visual publicado (Neste item, somente serão considerados os trabalhos artísticos, os quais poderão ser pontuados uma única vez, independente do número de apresentações. A pontuação das adaptações ou trabalhos coletivos será dividida entre os co-adaptadores ou co-autores de cada trabalho, devidamente comprovado)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pts/adaptador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Regência de ópera ou espetáculo musical (Cada trabalho poderá ser pontuado uma única vez, independente do número de apresentações)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Transcrição e/ou arranjo de obras musicais gravadas, publicadas ou executadas(Cada trabalho poderá ser pontuado uma única vez, independente do número de apresentações ou execuções)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pts/obra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Restauração de obras artísticas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pt/hora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Textos publicados em jornais, revistas, sites e demais meios de divulgação popular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pt/publicação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Consultoria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ad hoc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pts/parecer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como curador de exposição artística internacional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como curador de exposição artística nacional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como curador de exposição artística regional ou local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pts/exposição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tbl>
      <w:tblPr>
        <w:tblW w:w="963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"/>
        <w:gridCol w:w="4269"/>
        <w:gridCol w:w="426"/>
        <w:gridCol w:w="1989"/>
        <w:gridCol w:w="1300"/>
        <w:gridCol w:w="1250"/>
      </w:tblGrid>
      <w:tr>
        <w:trPr>
          <w:trHeight w:val="510" w:hRule="atLeast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III – ATIVIDADES DE PROJETOS DE ENSINO, PESQUISA E EXTENSÃO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projeto/programa de ensino, pesquisa e extensão superior a 1 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pts/projeto/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Colaboração em projeto de ensino, pesquisa e extensão superior a 1 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pts/projeto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grupo de pesquisa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pts/grupo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Estágio Pós-Doutoral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pts/mês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tbl>
      <w:tblPr>
        <w:tblW w:w="963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5"/>
        <w:gridCol w:w="4177"/>
        <w:gridCol w:w="426"/>
        <w:gridCol w:w="1984"/>
        <w:gridCol w:w="1328"/>
        <w:gridCol w:w="1228"/>
      </w:tblGrid>
      <w:tr>
        <w:trPr>
          <w:trHeight w:val="510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IV – ATIVIDADES ADMINISTRATIVAS E DE REPRESENTAÇÃO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comissão julgadora de eventos científicos, artísticos, culturais, desportivos e outras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comissão organizadora de reuniões científicas, artísticas, culturais, desportivas e outras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Coordenador ou membro de conselho editorial de revista científica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Diretor-Geral ou Diretor de Editoração de revista científica indexada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Membro, em efetivo exercício, de diretoria de associação científica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Presidente, em efetivo exercício, de diretoria de associação científica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pts/presidência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65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Atividades regulamentadas pelo órgão competente e não remuneradas de assessoria, consultoria, perícia, sindicância, serviço hospitalar, processo administrativo disciplinar ou análise de currículo para revalidação de diploma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pts/assessoria ou consultoria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setores acadêmicos de apoio (laboratórios, oficinas, etc), quando não remunerada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pts/coordenação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96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Comissões de Estágios Supervisionados, de atividade prática curricular profissionalizante e/ou Prática de Ensino, quando não remunerada (Entende-se por Coordenador de Estágio Supervisionado, Estágio Profissionalizante ou de Prática de Ensino o professor que tem sob sua supervisão efetiva o mínimo de 2 professores, quando não pontuado no grupo de atividades de ensino)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pts/coordenação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Institucional e Pedagógica do PIBID e PRP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Comissões de Estágios Supervisionados, de atividade prática curricular profissionalizante e/ou Prática de Ensino, quando não remunerada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Comissão Permanente de Apoio de Curso de Graduação e Coordenadoria de Pós 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Conselhos Superiores (COUNI, CEPEC e Conselho de Curadores)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Comissões Permanentes da UFGD (CD, Câmara de Pesquisa e Pós-Graduação, Câmara de Ensino e Câmara de Extensão)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735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Participações como membro de comissões técnicas de equipes de esportes individuais ou coletivos não contemplados nos itens anteriores, com a aprovação do Conselho Diretor das Unidades Acadêmicas (Somente serão pontuadas as participações com duração superior a 3 meses, devidamente comprovadas)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comissões institucionais (designados pelo reitor ou pró-reitor)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de comissões internas, permanentes ou não das Unidades Acadêmicas devidamente comprovado através de Instrução de Serviço ou Resolução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Representante da UFGD ou membros junto a: Associações, Conselhos, Entidades de Classe e Fundações e órgãos externos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pts//participação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Coordenação de curso de graduação ou pós-graduação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pts/ano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rFonts w:ascii="Times New Roman" w:hAnsi="Times New Roman"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</w:r>
    </w:p>
    <w:tbl>
      <w:tblPr>
        <w:tblW w:w="963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0"/>
        <w:gridCol w:w="4101"/>
        <w:gridCol w:w="426"/>
        <w:gridCol w:w="1985"/>
        <w:gridCol w:w="1325"/>
        <w:gridCol w:w="1228"/>
      </w:tblGrid>
      <w:tr>
        <w:trPr>
          <w:trHeight w:val="510" w:hRule="atLeast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  <w:t>V – OUTRAS ATIVIDADES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Pontuação preenchida pelo(a) candidato(a)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Conferência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CLAAPET</w:t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titular de banca de defesa de projetos, de monografias e de trabalhos de graduação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Membro titular de banca de defesa de monografia e de trabalhos de pós-graduação 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0"/>
                <w:szCs w:val="20"/>
              </w:rPr>
              <w:t>lato sensu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titular de banca de exame de qualificação de Mestrado ou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titular de banca de Mestrado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Membro titular de banca de Doutorado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Concurso Público para Professor Efetivo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Seleção para Professor Substituto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Participação em Banca Examinadora de Concurso Público para Técnico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pts/participação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Gestor de convênios/contratos (quando não remunerado)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pts/convênio ou contrato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Orientações de estágio de convênios internacionais (graduação e pós-graduação)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pts/aluno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Colaboração em atividades de grupo PET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 xml:space="preserve"> (não aplicável para atividades desenvolvidas durante tutoria)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pt/atividade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shd w:val="clear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Dourados-MS, _______de ________________de________.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Nome e assinatura do(a) professor(a) candidato(a) à tutoria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45" w:top="1960" w:footer="1134" w:bottom="1812" w:gutter="0"/>
      <w:pgNumType w:start="4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FUNDAÇÃO UNIVERSIDADE FEDERAL DA GRANDE DOURADOS</w:t>
    </w:r>
  </w:p>
  <w:p>
    <w:pPr>
      <w:pStyle w:val="LOnormal"/>
      <w:suppressLineNumbers/>
      <w:tabs>
        <w:tab w:val="clear" w:pos="709"/>
        <w:tab w:val="center" w:pos="4989" w:leader="none"/>
        <w:tab w:val="right" w:pos="9808" w:leader="none"/>
      </w:tabs>
      <w:ind w:left="170" w:hanging="0"/>
      <w:jc w:val="center"/>
      <w:rPr/>
    </w:pPr>
    <w:r>
      <w:rPr>
        <w:sz w:val="16"/>
        <w:szCs w:val="16"/>
      </w:rPr>
      <w:t xml:space="preserve">Unidade I - Rua João Rosa Góes, 1761, Vila Progresso, 79.825-070 | Dourados - MS | www.ufgd.edu.br  | </w:t>
    </w:r>
    <w:r>
      <w:rPr>
        <w:sz w:val="16"/>
        <w:szCs w:val="16"/>
        <w:shd w:fill="FFFFFF" w:val="clear"/>
      </w:rPr>
      <w:t>prograd.claapet@ufgd.edu.br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170" w:hanging="0"/>
      <w:rPr/>
    </w:pPr>
    <w:r>
      <w:rPr/>
      <w:drawing>
        <wp:inline distT="0" distB="0" distL="0" distR="0">
          <wp:extent cx="5905500" cy="84264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LinkdaInternet" w:customStyle="1">
    <w:name w:val="Link da Internet"/>
    <w:qFormat/>
    <w:rPr>
      <w:color w:val="000080"/>
      <w:u w:val="single"/>
    </w:rPr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042d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Default" w:customStyle="1">
    <w:name w:val="Default"/>
    <w:qFormat/>
    <w:pPr>
      <w:widowControl w:val="false"/>
      <w:suppressAutoHyphens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zh-CN" w:bidi="ar-SA"/>
    </w:rPr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042d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4D55-BB25-4A5D-8059-B098441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LibreOffice/7.1.5.2$Windows_X86_64 LibreOffice_project/85f04e9f809797b8199d13c421bd8a2b025d52b5</Application>
  <AppVersion>15.0000</AppVersion>
  <Pages>7</Pages>
  <Words>1848</Words>
  <Characters>11617</Characters>
  <CharactersWithSpaces>13024</CharactersWithSpaces>
  <Paragraphs>451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2022-09-08T23:37:00Z</dcterms:created>
  <dc:creator>User</dc:creator>
  <dc:description/>
  <dc:language>pt-BR</dc:language>
  <cp:lastModifiedBy/>
  <cp:lastPrinted>2022-10-04T10:47:37Z</cp:lastPrinted>
  <dcterms:modified xsi:type="dcterms:W3CDTF">2022-10-20T11:02:38Z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